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Правительства Ульяновской области от 21.12.2020 N 769-П</w:t>
              <w:br/>
              <w:t xml:space="preserve">(ред. от 04.08.2023)</w:t>
              <w:br/>
              <w:t xml:space="preserve">"Об утверждении Правил предоставления субсидий из областного бюджета Ульяновской области организациям - резидентам портовой особой экономической зоны, созданной на территории муниципального образования "Чердаклинский район" Ульяновской области, в целях возмещения затрат в связи с внесением арендной платы, предусмотренной договорами аренды недвижимого имущества (за исключением земельных участков), находящегося на территории указанной портовой особой экономической зоны"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декабря 2020 г. N 769-П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УЛЬЯНОВСКОЙ ОБЛАСТИ ОРГАНИЗАЦИЯМ - РЕЗИДЕНТАМ</w:t>
      </w:r>
    </w:p>
    <w:p>
      <w:pPr>
        <w:pStyle w:val="2"/>
        <w:jc w:val="center"/>
      </w:pPr>
      <w:r>
        <w:rPr>
          <w:sz w:val="20"/>
        </w:rPr>
        <w:t xml:space="preserve">ПОРТОВОЙ ОСОБОЙ ЭКОНОМИЧЕСКОЙ ЗОНЫ, СОЗДАННОЙ НА ТЕРРИТОРИИ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"ЧЕРДАКЛИНСКИЙ РАЙОН" УЛЬЯНОВСКОЙ</w:t>
      </w:r>
    </w:p>
    <w:p>
      <w:pPr>
        <w:pStyle w:val="2"/>
        <w:jc w:val="center"/>
      </w:pPr>
      <w:r>
        <w:rPr>
          <w:sz w:val="20"/>
        </w:rPr>
        <w:t xml:space="preserve">ОБЛАСТИ, В ЦЕЛЯХ ВОЗМЕЩЕНИЯ ЗАТРАТ В СВЯЗИ С ВНЕСЕНИЕМ</w:t>
      </w:r>
    </w:p>
    <w:p>
      <w:pPr>
        <w:pStyle w:val="2"/>
        <w:jc w:val="center"/>
      </w:pPr>
      <w:r>
        <w:rPr>
          <w:sz w:val="20"/>
        </w:rPr>
        <w:t xml:space="preserve">АРЕНДНОЙ ПЛАТЫ, ПРЕДУСМОТРЕННОЙ ДОГОВОРАМИ АРЕНДЫ</w:t>
      </w:r>
    </w:p>
    <w:p>
      <w:pPr>
        <w:pStyle w:val="2"/>
        <w:jc w:val="center"/>
      </w:pPr>
      <w:r>
        <w:rPr>
          <w:sz w:val="20"/>
        </w:rPr>
        <w:t xml:space="preserve">НЕДВИЖИМОГО ИМУЩЕСТВА (ЗА ИСКЛЮЧЕНИЕМ ЗЕМЕЛЬНЫХ УЧАСТКОВ),</w:t>
      </w:r>
    </w:p>
    <w:p>
      <w:pPr>
        <w:pStyle w:val="2"/>
        <w:jc w:val="center"/>
      </w:pPr>
      <w:r>
        <w:rPr>
          <w:sz w:val="20"/>
        </w:rPr>
        <w:t xml:space="preserve">НАХОДЯЩЕГОСЯ НА ТЕРРИТОРИИ УКАЗАННОЙ ПОРТОВОЙ</w:t>
      </w:r>
    </w:p>
    <w:p>
      <w:pPr>
        <w:pStyle w:val="2"/>
        <w:jc w:val="center"/>
      </w:pPr>
      <w:r>
        <w:rPr>
          <w:sz w:val="20"/>
        </w:rPr>
        <w:t xml:space="preserve">ОСОБОЙ ЭКОНОМИЧЕСКОЙ ЗОНЫ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04.08.2023 N 401-П)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 и в целях обеспечения реализации государственной </w:t>
      </w:r>
      <w:hyperlink w:history="0" r:id="rId9" w:tooltip="Постановление Правительства Ульяновской области от 14.11.2019 N 26/580-П (ред. от 24.08.2023) &quot;Об утверждении государственной программы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Ульяновской области "Формирование благоприятного инвестиционного климата в Ульяновской области", утвержденной постановлением Правительства Ульяновской области от 14.11.2019 N 26/580-П "Об утверждении государственной программы Ульяновской области "Формирование благоприятного инвестиционного климата в Ульяновской области", Правительство Ульяновской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субсидии из областного бюджета Ульяновской области организациям - резидентам портовой особой экономической зоны, созданной на территории муниципального образования "Чердаклинский район" Ульяновской области, в целях возмещения затрат в связи с внесением арендной платы, предусмотренной договорами аренды недвижимого имущества (за исключением земельных участков), находящегося на территории указанной портовой особой экономической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А.А.СМЕКАЛИН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21 декабря 2020 г. N 769-П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УЛЬЯНОВСКОЙ ОБЛАСТИ ОРГАНИЗАЦИЯМ - РЕЗИДЕНТАМ ПОРТОВОЙ</w:t>
      </w:r>
    </w:p>
    <w:p>
      <w:pPr>
        <w:pStyle w:val="2"/>
        <w:jc w:val="center"/>
      </w:pPr>
      <w:r>
        <w:rPr>
          <w:sz w:val="20"/>
        </w:rPr>
        <w:t xml:space="preserve">ОСОБОЙ ЭКОНОМИЧЕСКОЙ ЗОНЫ, СОЗДАННОЙ НА ТЕРРИТОРИИ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"ЧЕРДАКЛИНСКИЙ РАЙОН"</w:t>
      </w:r>
    </w:p>
    <w:p>
      <w:pPr>
        <w:pStyle w:val="2"/>
        <w:jc w:val="center"/>
      </w:pPr>
      <w:r>
        <w:rPr>
          <w:sz w:val="20"/>
        </w:rPr>
        <w:t xml:space="preserve">УЛЬЯНОВСКОЙ ОБЛАСТИ, В ЦЕЛЯХ ВОЗМЕЩЕНИЯ ЗАТРАТ В СВЯЗИ</w:t>
      </w:r>
    </w:p>
    <w:p>
      <w:pPr>
        <w:pStyle w:val="2"/>
        <w:jc w:val="center"/>
      </w:pPr>
      <w:r>
        <w:rPr>
          <w:sz w:val="20"/>
        </w:rPr>
        <w:t xml:space="preserve">С ВНЕСЕНИЕМ АРЕНДНОЙ ПЛАТЫ, ПРЕДУСМОТРЕННОЙ ДОГОВОРАМИ</w:t>
      </w:r>
    </w:p>
    <w:p>
      <w:pPr>
        <w:pStyle w:val="2"/>
        <w:jc w:val="center"/>
      </w:pPr>
      <w:r>
        <w:rPr>
          <w:sz w:val="20"/>
        </w:rPr>
        <w:t xml:space="preserve">АРЕНДЫ НЕДВИЖИМОГО ИМУЩЕСТВА (ЗА ИСКЛЮЧЕНИЕМ ЗЕМЕЛЬНЫХ</w:t>
      </w:r>
    </w:p>
    <w:p>
      <w:pPr>
        <w:pStyle w:val="2"/>
        <w:jc w:val="center"/>
      </w:pPr>
      <w:r>
        <w:rPr>
          <w:sz w:val="20"/>
        </w:rPr>
        <w:t xml:space="preserve">УЧАСТКОВ), НАХОДЯЩЕГОСЯ НА ТЕРРИТОРИИ УКАЗАННОЙ</w:t>
      </w:r>
    </w:p>
    <w:p>
      <w:pPr>
        <w:pStyle w:val="2"/>
        <w:jc w:val="center"/>
      </w:pPr>
      <w:r>
        <w:rPr>
          <w:sz w:val="20"/>
        </w:rPr>
        <w:t xml:space="preserve">ПОРТОВОЙ ОСОБОЙ ЭКОНОМИЧЕСКОЙ ЗОНЫ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04.08.2023 N 401-П)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0"/>
        <w:ind w:firstLine="540"/>
        <w:jc w:val="both"/>
      </w:pPr>
      <w:r>
        <w:rPr>
          <w:sz w:val="20"/>
        </w:rPr>
        <w:t xml:space="preserve">1.1. Настоящие Правила определяют порядок предоставления субсидий из областного бюджета Ульяновской области организациям - резидентам портовой особой экономической зоны, созданной на территории муниципального образования "Чердаклинский район" Ульяновской области (далее - ПОЭЗ), в целях возмещения затрат в связи с внесением арендной платы, предусмотренной договорами аренды недвижимого имущества (за исключением земельных участков), находящегося на территории ПОЭЗ (далее - недвижимое имущество, субсидии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Направлениями затрат, на возмещение которых предоставляется субсидия, являются затраты организации - резидента ПОЭЗ, связанные с внесением арендной платы, предусмотренной договорами аренды недвижимого имущества, находящегося на территории ПОЭЗ.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экономического развития и промышленности Ульяновской области как получателя средств областного бюджета Ульяновской области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сеть "Интернет")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2.1. По состоянию на дату, непосредственно предшествующую дате представления в уполномоченный орган документов (копий документов), необходимых для получения субсидии и указанных в </w:t>
      </w:r>
      <w:hyperlink w:history="0" w:anchor="P92" w:tooltip="2.4. Для заключения Соглашения организация - резидент ПОЭЗ представляет в уполномоченный орган заявление, составленное в произвольной письменной форме и подписанное руководителем организации - резидента ПОЭЗ, к которому прилагаются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раздела (далее - документы), организация - резидент ПОЭЗ должна соответствовать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организации - резидента ПОЭЗ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организации - резидента ПОЭЗ должна отсутствовать просроченная задолженность по возврату в областной бюджет Ульяновской области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Ульяновской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- резидент ПОЭЗ не должна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 в </w:t>
      </w:r>
      <w:hyperlink w:history="0" w:anchor="P52" w:tooltip="1.1. Настоящие Правила определяют порядок предоставления субсидий из областного бюджета Ульяновской области организациям - резидентам портовой особой экономической зоны, созданной на территории муниципального образования &quot;Чердаклинский район&quot; Ульяновской области (далее - ПОЭЗ), в целях возмещения затрат в связи с внесением арендной платы, предусмотренной договорами аренды недвижимого имущества (за исключением земельных участков), находящегося на территории ПОЭЗ (далее - недвижимое имущество, субсидии соо...">
        <w:r>
          <w:rPr>
            <w:sz w:val="20"/>
            <w:color w:val="0000ff"/>
          </w:rPr>
          <w:t xml:space="preserve">пункте 1.1 раздела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должны отсутствовать сведения о дисквалифицированных руководителе организации - резидента ПОЭЗ, членах коллегиального исполнительного органа организации - резидента ПОЭЗ, лице, исполняющем функции единоличного исполнительного органа организации - резидента ПОЭЗ, или главном бухгалтере организации - резидента ПОЭЗ;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- резидент ПОЭЗ не должна находиться в процессе реорганизации (за исключением реорганизации в форме присоединения к ней другого юридического лица), ликвидации, в отношении нее не должна быть введена процедура, применяемая в деле о банкротстве, деятельность ее не должна быть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- резидент ПОЭЗ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14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организации - резиденту ПОЭЗ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организация - резидент ПОЭЗ считается подвергнутой такому наказанию, не истек;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организация - резидент ПОЭЗ не должна являться получателем аналогичных субсидий из федерального бюджета, бюджета субъекта Российской Федерации или местного бюджета;</w:t>
      </w:r>
    </w:p>
    <w:p>
      <w:pPr>
        <w:pStyle w:val="0"/>
        <w:jc w:val="both"/>
      </w:pPr>
      <w:r>
        <w:rPr>
          <w:sz w:val="20"/>
        </w:rPr>
        <w:t xml:space="preserve">(пп. 7.1 введен </w:t>
      </w:r>
      <w:hyperlink w:history="0" r:id="rId15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7.2) организация - резидент ПОЭЗ не должна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jc w:val="both"/>
      </w:pPr>
      <w:r>
        <w:rPr>
          <w:sz w:val="20"/>
        </w:rPr>
        <w:t xml:space="preserve">(пп. 7.2 введен </w:t>
      </w:r>
      <w:hyperlink w:history="0" r:id="rId16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- резидент ПОЭЗ должна производить в соответствии с соглашением об осуществлении деятельности в ПОЭЗ инновационную продукцию, не менее 50 процентов объема которой должно экспортироваться. Инновационной продукцией признаются товары, работы и услуги, соответствующие хотя бы одному из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производстве товара (выполнении работы, оказании услуги) должны использоваться результаты интеллектуальной деятельности, подлежащие правовой охране;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производстве товара (выполнении работы, оказании услуги) должны использоваться новые научно-технические, конструктивные (и) или технологические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потребительские свойства (в том числе функциональные характеристики) товара должны являться новыми и (или) превосходить потребительские свойства (в том числе функциональные характеристики) ранее производившихся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производстве товара должны использоваться впервые внедренные результаты научно-исследовательских, опытно-конструкторских и (или) технологических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потребительские (функциональные) свойства товара должны являться Улучшенными по сравнению с потребительскими (функциональными) свойствами аналогичных товаров, а в случае если аналогичные товары отсутствуют, товар должен обладать качественно новыми потребительскими (функциональными) свойствами, в том числе повышающими его конкурентоспособность либо обеспечивающими возможность использования товара новым способом, позволяющим расширить сферу его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производстве товара должны использоваться только новые или модернизированные технологическое оборудование, технологические процессы или технологии, ранее не применявшиеся при производстве данного товара, или новые материалы, позволяющие улучшить технико-экономические, конкурентные, эргономические, потребительские и иные свойства товара;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 выполнении работы и оказании услуги должны использоваться впервые внедренные результаты научно-исследовательских, опытно-конструкторских и (или) технологических работ, которые ранее не использовались при выполнении аналогичных работ и оказании аналогичных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выполнение работы (оказание услуги) должно быть связано с изменениями в производственном процессе лица, их выполняющего (оказывающего), использованием им нового или модернизированного производственного оборудования и (или) программного обеспечения, новых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работа должна выполняться, а услуга оказываться в сфере, в которой ранее аналогичные работы (услуги) не выполнялись (не оказывались);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работы (услуги) должны являться новыми, ранее не выполнявшимися (не оказывавшимися).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Размер субсидии равен размеру арендной платы, предусмотренной договором аренды недвижимого имущества (если в состав арендной платы не входят плата за пользование коммунальными услугами и (или) плата за содержание арендуемого имущества), либо части этой арендной платы за вычетом входящих в ее состав платы за пользование коммунальными услугами и (или) платы за содержание арендуемого имущества (если в состав арендной платы входят плата за пользование коммунальными услугами и (или) плата за содержание арендуемого имущества), исчисленному за период с 1 января текущего года по 1 число первого месяца квартала, в котором организацией - резидентом ПОЭЗ представлено заявление о получении субсидии в уполномоченный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Субсидии предоставляются ежеквартально в течение квартала, следующего за периодом, в котором организация - резидент ПОЭЗ осуществила затраты, на основании соглашения о предоставлении субсидии (далее - Соглашение) и дополнительных соглашений к нему, заключаемых в соответствии с типовой формой, установленной Министерством финансов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течение трех лет, начиная с месяца заключения с организацией - резидентом ПОЭЗ договора аренды недвижимого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не предоставляются в целях возмещения затрат, связанных с уплатой процентов, начисленных в связи с образованием задолженности по внесению арендной платы, предусмотренной договором аренды недвижимого имущества.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заключения Соглашения организация - резидент ПОЭЗ представляет в уполномоченный орган заявление, составленное в произвольной письменной форме и подписанное руководителем организации - резидента ПОЭЗ, к которому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договора аренды недвижимого имущества, заверенная арендодателем;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содержащий расчет объема бюджетных ассигнований областного бюджета Ульяновской области, необходимых для предоставления организации - резиденту ПОЭЗ субсидий, составленный в произвольной форме и подписанный руководителем организации - резидента ПОЭЗ;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свидетельства, удостоверяющего регистрацию организации в качестве резидента ПОЭЗ, заверенная руководителем организации - резидента ПОЭЗ;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соглашения об осуществлении деятельности в ПОЭЗ, заверенная руководителем организации - резидента ПОЭЗ;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справка налогового органа об исполнении организацией - резидентом ПОЭЗ обязанности по уплате налогов, сборов, страховых взносов, пеней, штрафов, процентов, выданная не позднее чем за 30 календарных дней до даты ее представления в уполномоченный орган;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бухгалтерской (финансовой) отчетности, составленной по состоянию на последнюю отчетную дату: бухгалтерский баланс, отчет о финансовых результатах, выписка из пояснительной записки, содержащая сведения о видах и объемах произведенной продукции, заверенные руководителем организации - резидента ПОЭЗ;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документов, подтверждающих, что организация - резидент ПОЭЗ производит инновационную продукцию, которая соответствует хотя бы одному из критериев, указанных в </w:t>
      </w:r>
      <w:hyperlink w:history="0" w:anchor="P75" w:tooltip="8) организация - резидент ПОЭЗ должна производить в соответствии с соглашением об осуществлении деятельности в ПОЭЗ инновационную продукцию, не менее 50 процентов объема которой должно экспортироваться. Инновационной продукцией признаются товары, работы и услуги, соответствующие хотя бы одному из следующих критериев:">
        <w:r>
          <w:rPr>
            <w:sz w:val="20"/>
            <w:color w:val="0000ff"/>
          </w:rPr>
          <w:t xml:space="preserve">подпункте 8 пункта 2.1</w:t>
        </w:r>
      </w:hyperlink>
      <w:r>
        <w:rPr>
          <w:sz w:val="20"/>
        </w:rPr>
        <w:t xml:space="preserve"> настоящего раздела, заверенные руководителем организации - резидента ПОЭЗ;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копия контракта с иностранным лицом на поставку товара за пределы таможенной территории Евразийского экономического союза либо копия контракта с российской организацией на поставку товара ее филиалу, представительству, отделению, бюро, конторе, агентству либо другому обособленному подразделению, находящемуся за пределами таможенной территории Евразийского экономического союза, заверенные руководителем организации - резидента ПОЭЗ;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копия таможенной декларации с отметками российского таможенного органа, осуществившего выпуск товаров в процедуре экспорта, и российского таможенного органа места убытия, через который товар был вывезен с территории Российской Федерации и иных территорий, находящихся под ее юрисдикцией, заверенная руководителем организации - резидента ПОЭЗ. При вывозе товаров в таможенной процедуре экспорта через границу Российской Федерации с государством - членом Таможенного союза, на которой таможенное оформление отменено, в третьи страны представляется копия таможенной декларации с отметками таможенного органа Российской Федерации, производившего таможенное оформление указанного вывоза товаров, заверенная руководителем организации - резидента ПОЭЗ;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справка о соответствии организации - резидента ПОЭЗ требованиям, установленным </w:t>
      </w:r>
      <w:hyperlink w:history="0" w:anchor="P63" w:tooltip="2) у организации - резидента ПОЭЗ должна отсутствовать просроченная задолженность по возврату в областной бюджет Ульяновской области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Ульяновской областью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73" w:tooltip="7.2) организация - резидент ПОЭЗ не должна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">
        <w:r>
          <w:rPr>
            <w:sz w:val="20"/>
            <w:color w:val="0000ff"/>
          </w:rPr>
          <w:t xml:space="preserve">7.2 пункта 2.1</w:t>
        </w:r>
      </w:hyperlink>
      <w:r>
        <w:rPr>
          <w:sz w:val="20"/>
        </w:rPr>
        <w:t xml:space="preserve"> настоящего раздела, подписанная руководителем организации - резидента ПОЭЗ.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должны быть сброшюрованы в одну папку (при этом первым должно быть подшито заявление), их листы должны быть прошиты, пронумерованы, скреплены печатью на месте прошивки и заверены подписью руководителя организации - резидента ПОЭЗ.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принимает документы в течение срока, указанного в объявлении о сроке приема заявлений (далее - объявление), размещаемом на официальном сайте уполномоченного органа в сети "Интернет". При этом продолжительность указанного срока не может быть менее 10 календарных дней со дня размещения объявления на указанном сайте.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подлежат регистрации в журнале, форма и порядок ведения которого утверждаются уполномоченным органом, в день их поступления с указанием даты, а также времени регистрации документов с точностью до минуты.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Уполномоченный орган в течение 25 рабочих дней со дня поступления документов, указанных в </w:t>
      </w:r>
      <w:hyperlink w:history="0" w:anchor="P92" w:tooltip="2.4. Для заключения Соглашения организация - резидент ПОЭЗ представляет в уполномоченный орган заявление, составленное в произвольной письменной форме и подписанное руководителем организации - резидента ПОЭЗ, к которому прилагаются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раздела, осуществляет проверку соответствия уполномоченной организации требованиям, установленным </w:t>
      </w:r>
      <w:hyperlink w:history="0" w:anchor="P60" w:tooltip="2.1. По состоянию на дату, непосредственно предшествующую дате представления в уполномоченный орган документов (копий документов), необходимых для получения субсидии и указанных в пункте 2.4 настоящего раздела (далее - документы), организация - резидент ПОЭЗ должна соответствовать следующим требованиям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раздела, а также комплектности представленных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субсидии и заключении Соглашения или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принятия уполномоченным органом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- резидента ПОЭЗ хотя бы одному требованию из числа установленных </w:t>
      </w:r>
      <w:hyperlink w:history="0" w:anchor="P60" w:tooltip="2.1. По состоянию на дату, непосредственно предшествующую дате представления в уполномоченный орган документов (копий документов), необходимых для получения субсидии и указанных в пункте 2.4 настоящего раздела (далее - документы), организация - резидент ПОЭЗ должна соответствовать следующим требованиям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раздела;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организацией - резидентом ПОЭЗ документов не в полном объеме либо с нарушением предъявляемых к ним требований и (или) наличие в документах неполных и (или) недостоверных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или недостаточность доведенных до уполномоченного органа лимитов бюджетных обязательств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организацией - резидентом ПОЭЗ документов по истечении срока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лимиты бюджетных обязательств на предоставление субсидий не позволяют предоставить субсидии всем организациям - резидентам ПОЭЗ, в отношении которых уполномоченным органом могло быть принято решение о предоставлении субсидий, уполномоченный орган принимает решение о предоставлении субсидий организациям - резидентам ПОЭЗ, представившим документы ранее других, в соответствии с очередностью поступления документов в уполномоченный орган, определяемой по дате и времени их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3 рабочих дней со дня принятия соответствующего решения уполномоченный орган направляет организации - резиденту ПОЭЗ уведомление о принятом решении. При этом в случае принятия уполномоченным органом решения об отказе в предоставлении субсидии в уведомлении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- резиденты ПОЭЗ, в отношении которых приняты решения об отказе в предоставлении субсидии по основаниям, установленным </w:t>
      </w:r>
      <w:hyperlink w:history="0" w:anchor="P114" w:tooltip="представление организацией - резидентом ПОЭЗ документов не в полном объеме либо с нарушением предъявляемых к ним требований и (или) наличие в документах неполных и (или) недостоверных сведений;">
        <w:r>
          <w:rPr>
            <w:sz w:val="20"/>
            <w:color w:val="0000ff"/>
          </w:rPr>
          <w:t xml:space="preserve">абзацем четвертым</w:t>
        </w:r>
      </w:hyperlink>
      <w:r>
        <w:rPr>
          <w:sz w:val="20"/>
        </w:rPr>
        <w:t xml:space="preserve"> настоящего пункта, вправе повторно представить в уполномоченный орган документы, если указанный в объявлении срок представления документов не истек.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24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Не позднее 5 рабочих дней со дня принятия решения о предоставлении субсидии уполномоченный орган заключает с организацией - резидентом ПОЭЗ Соглашение, при этом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области, Соглашение заключается с соблюдением требований о защите государственной тайны в государственной интегрированной системе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субсидии, условия и порядок ее предоставления, в том числе сроки перечисления;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точную дату завершения и конечные значения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- резидента ПОЭЗ на осуществление Министерством проверок соблюдения ею условий и порядка, установленных при предоставлении 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</w:t>
      </w:r>
      <w:hyperlink w:history="0" r:id="rId2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6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мероприятий по достижению результата предоставления субсидии, содержащий контрольные события, отражающие факт завершения соответствующего мероприятия по достижению результата предоставления субсидии (контрольная точка).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уполномоченному органу ранее доведенных до него лимитов бюджетных обязательств на предоставление субсидий, приводящего к невозможности предоставления субсидии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недостижения уполномоченным органом и организацией - резидентом ПОЭЗ согласия относительно таких новых условий.</w:t>
      </w:r>
    </w:p>
    <w:p>
      <w:pPr>
        <w:pStyle w:val="0"/>
        <w:jc w:val="both"/>
      </w:pPr>
      <w:r>
        <w:rPr>
          <w:sz w:val="20"/>
        </w:rPr>
        <w:t xml:space="preserve">(п. 2.6 в ред. </w:t>
      </w:r>
      <w:hyperlink w:history="0" r:id="rId27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Достигнутым результатом предоставления субсидий является создание новых рабочих мест организациями - резидентами ПОЭЗ.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резидент ПОЭЗ не позднее 1 марта года, следующего за истекшим годом, представляет в уполномоченный орган отчет о достижении результатов предоставления субсидии, составленный по форме, определенной типовой формой соглашения, установленной Министерством финансов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Для получения субсидии организация - резидент ПОЭЗ, с которой уполномоченным органом заключено Соглашение (далее - получатель субсидии), ежеквартально (за третий квартал не позднее 20 ноября текущего финансового года) представляет в уполномоченный орган заявление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акта сверки расчетов по внесению в течение квартала, предшествующего кварталу, в котором должна быть предоставлена субсидия, арендной, платы, предусмотренной договором аренды недвижимого имущества, подписанный арендодателем и руководителем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документов, подтверждающих внесение получателем субсидии арендной платы, предусмотренной договором аренды недвижимого имущества, заверенные руководителем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первичных учетных документов (актов), содержащих сведения о размере начисленной арендной платы, предусмотренной договором аренды недвижимого имущества, заверенные руководителем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20 ноября текущего финансового года приходится на нерабочий день, то последним днем представления документов (копий документов) для получения субсидии считается первый следующий за ним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10 рабочих дней со дня поступления указанных в настоящем пункте документов (копий документов) осуществляет проверку их комплектности, а также достоверности и полноты содержащихся в них сведений и принимает решение о предоставлении субсидии либо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принятия уполномоченным органом решения об отказе в представлении субсидии являются представление получателем субсидии документов (копий документов), указанных в настоящем пункте, не в полном объеме либо с нарушением предъявляемых к ним требований, а равно наличие в таких документах (копиях документов) неполных и (или) недостоверных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третьего рабочего дня, следующего за днем принятия соответствующего решения, уполномоченный орган направляет получателю субсидии уведомление о принятом решении. При этом в случае принятия уполномоченным органом решения об отказе в предоставлении субсидии в уведомлении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Перечисление субсидии осуществляется уполномоченным органом не позднее десятого рабочего дня, следующего за днем принятия решения о предоставлении субсидии, с лицевого счета, открытого в Министерстве финансов Ульяновской области, на расчетный счет, открытый получателю субсидии в кредитной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Уполномоченный орган обеспечивает соблюдение организацией - резидентом ПОЭЗ условий и порядка, установленных при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и органы государственного финансового контроля осуществляют проверки, указанные в </w:t>
      </w:r>
      <w:hyperlink w:history="0" w:anchor="P121" w:tooltip="2.6. Не позднее 5 рабочих дней со дня принятия решения о предоставлении субсидии уполномоченный орган заключает с организацией - резидентом ПОЭЗ Соглашение, при этом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, Соглашение заключается с соблюдением требований о защите государственной тайны в государственной ...">
        <w:r>
          <w:rPr>
            <w:sz w:val="20"/>
            <w:color w:val="0000ff"/>
          </w:rPr>
          <w:t xml:space="preserve">пункте 2.6 раздела 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и Министерство финансов Ульяновской области проводят мониторинг достижения результата предоставления субсидии исходя из достижения значений результата предоставления субсидии и событий, отражающих факт завершения соответствующего мероприятия, направленного на достижение значений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29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 нарушения получателем субсидии условий, установленных при предоставлении субсидии, или установления факта наличия в представленных им документах ложных либо намеренно искаженных сведений, выявленных в том числе по результатам проверок, проведенных уполномоченным органом или органом государственного финансового контроля, а равно в случае непредставления им в установленный срок отчета о достижении значений результата предоставления субсидии субсидия подлежит возврату в областной бюджет Ульяновской области в полном объеме.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получателем субсидии значений результата предоставления субсидии субсидия подлежит возврату в областной бюджет Ульяновской области в объеме, пропорциональном величине недостигнутых значений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обеспечивает возврат субсидии в областной бюджет Ульяновской области посредством направления получателю субсидии в срок, не превышающий 30 календарных дней со дня обнаружения обстоятельств, являющихся в соответствии с </w:t>
      </w:r>
      <w:hyperlink w:history="0" w:anchor="P150" w:tooltip="3.2. В случае нарушения получателем субсидии условий, установленных при предоставлении субсидии, или установления факта наличия в представленных им документах ложных либо намеренно искаженных сведений, выявленных в том числе по результатам проверок, проведенных уполномоченным органом или органом государственного финансового контроля, а равно в случае непредставления им в установленный срок отчета о достижении значений результата предоставления субсидии субсидия подлежит возврату в областной бюджет Ульяно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151" w:tooltip="В случае недостижения получателем субсидии значений результата предоставления субсидии субсидия подлежит возврату в областной бюджет Ульяновской области в объеме, пропорциональном величине недостигнутых значений результата предоставления субсидии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 основаниями для возврата субсидии в областной бюджет Ульяновской области, требования о возврате субсидии в течение 10 календарных дней со дня получения указанного требования.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30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04.08.2023 N 401-П)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Возврат субсидии осуществляется на лицевой счет уполномоченного органа с последующим перечислением в доход областного бюджета Ульяновской области в установленном законодательством порядке. В случае отказа или уклонения получателя субсидии от добровольного возврата субсидии в областной бюджет Ульяновской области уполномоченный орган принимает предусмотренные законодательством Российской Федерации меры по ее принудительному взысканию.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21.12.2020 N 769-П</w:t>
            <w:br/>
            <w:t>(ред. от 04.08.2023)</w:t>
            <w:br/>
            <w:t>"Об утверждении Правил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74B7C526D06D24CF4D2589DB11EF3148E9DCDE7761D956FFFD74D79F5565D391C8CF76266067F6E96C79A2A3FCD3175DB95C602546B85681A0AFC4mAG" TargetMode = "External"/>
	<Relationship Id="rId8" Type="http://schemas.openxmlformats.org/officeDocument/2006/relationships/hyperlink" Target="consultantplus://offline/ref=C174B7C526D06D24CF4D3B84CD7DB13B4AE786D17562D407A7A22F8AC85C6F84D6879634626E65FFE0662BF5ECFD8F530AAA5D622545B84AC8m0G" TargetMode = "External"/>
	<Relationship Id="rId9" Type="http://schemas.openxmlformats.org/officeDocument/2006/relationships/hyperlink" Target="consultantplus://offline/ref=C174B7C526D06D24CF4D2589DB11EF3148E9DCDE7760DF57F3FD74D79F5565D391C8CF76266067F6E96D7FADA3FCD3175DB95C602546B85681A0AFC4mAG" TargetMode = "External"/>
	<Relationship Id="rId10" Type="http://schemas.openxmlformats.org/officeDocument/2006/relationships/hyperlink" Target="consultantplus://offline/ref=C174B7C526D06D24CF4D2589DB11EF3148E9DCDE7761D956FFFD74D79F5565D391C8CF76266067F6E96C79A2A3FCD3175DB95C602546B85681A0AFC4mAG" TargetMode = "External"/>
	<Relationship Id="rId11" Type="http://schemas.openxmlformats.org/officeDocument/2006/relationships/hyperlink" Target="consultantplus://offline/ref=C174B7C526D06D24CF4D2589DB11EF3148E9DCDE7761D956FFFD74D79F5565D391C8CF76266067F6E96C79A3A3FCD3175DB95C602546B85681A0AFC4mAG" TargetMode = "External"/>
	<Relationship Id="rId12" Type="http://schemas.openxmlformats.org/officeDocument/2006/relationships/hyperlink" Target="consultantplus://offline/ref=C174B7C526D06D24CF4D2589DB11EF3148E9DCDE7761D956FFFD74D79F5565D391C8CF76266067F6E96C78A4A3FCD3175DB95C602546B85681A0AFC4mAG" TargetMode = "External"/>
	<Relationship Id="rId13" Type="http://schemas.openxmlformats.org/officeDocument/2006/relationships/hyperlink" Target="consultantplus://offline/ref=C174B7C526D06D24CF4D2589DB11EF3148E9DCDE7761D956FFFD74D79F5565D391C8CF76266067F6E96C78A6A3FCD3175DB95C602546B85681A0AFC4mAG" TargetMode = "External"/>
	<Relationship Id="rId14" Type="http://schemas.openxmlformats.org/officeDocument/2006/relationships/hyperlink" Target="consultantplus://offline/ref=C174B7C526D06D24CF4D2589DB11EF3148E9DCDE7761D956FFFD74D79F5565D391C8CF76266067F6E96C78A7A3FCD3175DB95C602546B85681A0AFC4mAG" TargetMode = "External"/>
	<Relationship Id="rId15" Type="http://schemas.openxmlformats.org/officeDocument/2006/relationships/hyperlink" Target="consultantplus://offline/ref=C174B7C526D06D24CF4D2589DB11EF3148E9DCDE7761D956FFFD74D79F5565D391C8CF76266067F6E96C78A1A3FCD3175DB95C602546B85681A0AFC4mAG" TargetMode = "External"/>
	<Relationship Id="rId16" Type="http://schemas.openxmlformats.org/officeDocument/2006/relationships/hyperlink" Target="consultantplus://offline/ref=C174B7C526D06D24CF4D2589DB11EF3148E9DCDE7761D956FFFD74D79F5565D391C8CF76266067F6E96C78A3A3FCD3175DB95C602546B85681A0AFC4mAG" TargetMode = "External"/>
	<Relationship Id="rId17" Type="http://schemas.openxmlformats.org/officeDocument/2006/relationships/hyperlink" Target="consultantplus://offline/ref=C174B7C526D06D24CF4D2589DB11EF3148E9DCDE7761D956FFFD74D79F5565D391C8CF76266067F6E96C78ACA3FCD3175DB95C602546B85681A0AFC4mAG" TargetMode = "External"/>
	<Relationship Id="rId18" Type="http://schemas.openxmlformats.org/officeDocument/2006/relationships/hyperlink" Target="consultantplus://offline/ref=C174B7C526D06D24CF4D2589DB11EF3148E9DCDE7761D956FFFD74D79F5565D391C8CF76266067F6E96C78ADA3FCD3175DB95C602546B85681A0AFC4mAG" TargetMode = "External"/>
	<Relationship Id="rId19" Type="http://schemas.openxmlformats.org/officeDocument/2006/relationships/hyperlink" Target="consultantplus://offline/ref=C174B7C526D06D24CF4D2589DB11EF3148E9DCDE7761D956FFFD74D79F5565D391C8CF76266067F6E96C77A5A3FCD3175DB95C602546B85681A0AFC4mAG" TargetMode = "External"/>
	<Relationship Id="rId20" Type="http://schemas.openxmlformats.org/officeDocument/2006/relationships/hyperlink" Target="consultantplus://offline/ref=C174B7C526D06D24CF4D2589DB11EF3148E9DCDE7761D956FFFD74D79F5565D391C8CF76266067F6E96C77A6A3FCD3175DB95C602546B85681A0AFC4mAG" TargetMode = "External"/>
	<Relationship Id="rId21" Type="http://schemas.openxmlformats.org/officeDocument/2006/relationships/hyperlink" Target="consultantplus://offline/ref=C174B7C526D06D24CF4D2589DB11EF3148E9DCDE7761D956FFFD74D79F5565D391C8CF76266067F6E96C77A7A3FCD3175DB95C602546B85681A0AFC4mAG" TargetMode = "External"/>
	<Relationship Id="rId22" Type="http://schemas.openxmlformats.org/officeDocument/2006/relationships/hyperlink" Target="consultantplus://offline/ref=C174B7C526D06D24CF4D2589DB11EF3148E9DCDE7761D956FFFD74D79F5565D391C8CF76266067F6E96C77A1A3FCD3175DB95C602546B85681A0AFC4mAG" TargetMode = "External"/>
	<Relationship Id="rId23" Type="http://schemas.openxmlformats.org/officeDocument/2006/relationships/hyperlink" Target="consultantplus://offline/ref=C174B7C526D06D24CF4D2589DB11EF3148E9DCDE7761D956FFFD74D79F5565D391C8CF76266067F6E96C77A2A3FCD3175DB95C602546B85681A0AFC4mAG" TargetMode = "External"/>
	<Relationship Id="rId24" Type="http://schemas.openxmlformats.org/officeDocument/2006/relationships/hyperlink" Target="consultantplus://offline/ref=C174B7C526D06D24CF4D2589DB11EF3148E9DCDE7761D956FFFD74D79F5565D391C8CF76266067F6E96C77A3A3FCD3175DB95C602546B85681A0AFC4mAG" TargetMode = "External"/>
	<Relationship Id="rId25" Type="http://schemas.openxmlformats.org/officeDocument/2006/relationships/hyperlink" Target="consultantplus://offline/ref=C174B7C526D06D24CF4D3B84CD7DB13B4AE786D17562D407A7A22F8AC85C6F84D6879636656D62FDBD3C3BF1A5A8804D09B442603B45CBmBG" TargetMode = "External"/>
	<Relationship Id="rId26" Type="http://schemas.openxmlformats.org/officeDocument/2006/relationships/hyperlink" Target="consultantplus://offline/ref=C174B7C526D06D24CF4D3B84CD7DB13B4AE786D17562D407A7A22F8AC85C6F84D6879636656F64FDBD3C3BF1A5A8804D09B442603B45CBmBG" TargetMode = "External"/>
	<Relationship Id="rId27" Type="http://schemas.openxmlformats.org/officeDocument/2006/relationships/hyperlink" Target="consultantplus://offline/ref=C174B7C526D06D24CF4D2589DB11EF3148E9DCDE7761D956FFFD74D79F5565D391C8CF76266067F6E96C76A3A3FCD3175DB95C602546B85681A0AFC4mAG" TargetMode = "External"/>
	<Relationship Id="rId28" Type="http://schemas.openxmlformats.org/officeDocument/2006/relationships/hyperlink" Target="consultantplus://offline/ref=C174B7C526D06D24CF4D2589DB11EF3148E9DCDE7761D956FFFD74D79F5565D391C8CF76266067F6E96F7FA1A3FCD3175DB95C602546B85681A0AFC4mAG" TargetMode = "External"/>
	<Relationship Id="rId29" Type="http://schemas.openxmlformats.org/officeDocument/2006/relationships/hyperlink" Target="consultantplus://offline/ref=C174B7C526D06D24CF4D2589DB11EF3148E9DCDE7761D956FFFD74D79F5565D391C8CF76266067F6E96F7FA3A3FCD3175DB95C602546B85681A0AFC4mAG" TargetMode = "External"/>
	<Relationship Id="rId30" Type="http://schemas.openxmlformats.org/officeDocument/2006/relationships/hyperlink" Target="consultantplus://offline/ref=C174B7C526D06D24CF4D2589DB11EF3148E9DCDE7761D956FFFD74D79F5565D391C8CF76266067F6E96F7EA5A3FCD3175DB95C602546B85681A0AFC4m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21.12.2020 N 769-П
(ред. от 04.08.2023)
"Об утверждении Правил предоставления субсидий из областного бюджета Ульяновской области организациям - резидентам портовой особой экономической зоны, созданной на территории муниципального образования "Чердаклинский район" Ульяновской области, в целях возмещения затрат в связи с внесением арендной платы, предусмотренной договорами аренды недвижимого имущества (за исключением земельных участков), находящегося на терри</dc:title>
  <dcterms:created xsi:type="dcterms:W3CDTF">2023-10-02T06:38:00Z</dcterms:created>
</cp:coreProperties>
</file>