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7" w:rsidRDefault="00EA661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A6617" w:rsidRDefault="00EA6617">
      <w:pPr>
        <w:pStyle w:val="ConsPlusNormal"/>
        <w:jc w:val="both"/>
        <w:outlineLvl w:val="0"/>
      </w:pPr>
    </w:p>
    <w:p w:rsidR="00EA6617" w:rsidRDefault="00EA6617">
      <w:pPr>
        <w:pStyle w:val="ConsPlusTitle"/>
        <w:jc w:val="center"/>
        <w:outlineLvl w:val="0"/>
      </w:pPr>
      <w:r>
        <w:t>ПРАВИТЕЛЬСТВО УЛЬЯНОВСКОЙ ОБЛАСТИ</w:t>
      </w:r>
    </w:p>
    <w:p w:rsidR="00EA6617" w:rsidRDefault="00EA6617">
      <w:pPr>
        <w:pStyle w:val="ConsPlusTitle"/>
        <w:jc w:val="center"/>
      </w:pPr>
    </w:p>
    <w:p w:rsidR="00EA6617" w:rsidRDefault="00EA6617">
      <w:pPr>
        <w:pStyle w:val="ConsPlusTitle"/>
        <w:jc w:val="center"/>
      </w:pPr>
      <w:r>
        <w:t>ПОСТАНОВЛЕНИЕ</w:t>
      </w:r>
    </w:p>
    <w:p w:rsidR="00EA6617" w:rsidRDefault="00EA6617">
      <w:pPr>
        <w:pStyle w:val="ConsPlusTitle"/>
        <w:jc w:val="center"/>
      </w:pPr>
      <w:r>
        <w:t>от 3 марта 2017 г. N 91-П</w:t>
      </w:r>
    </w:p>
    <w:p w:rsidR="00EA6617" w:rsidRDefault="00EA6617">
      <w:pPr>
        <w:pStyle w:val="ConsPlusTitle"/>
        <w:jc w:val="center"/>
      </w:pPr>
    </w:p>
    <w:p w:rsidR="00EA6617" w:rsidRDefault="00EA6617">
      <w:pPr>
        <w:pStyle w:val="ConsPlusTitle"/>
        <w:jc w:val="center"/>
      </w:pPr>
      <w:proofErr w:type="gramStart"/>
      <w:r>
        <w:t>ОБ УТВЕРЖДЕНИИ ПОРЯДКА НАКОПЛЕНИЯ (В ТОМ ЧИСЛЕ РАЗДЕЛЬНОГО</w:t>
      </w:r>
      <w:proofErr w:type="gramEnd"/>
    </w:p>
    <w:p w:rsidR="00EA6617" w:rsidRDefault="00EA6617">
      <w:pPr>
        <w:pStyle w:val="ConsPlusTitle"/>
        <w:jc w:val="center"/>
      </w:pPr>
      <w:proofErr w:type="gramStart"/>
      <w:r>
        <w:t>НАКОПЛЕНИЯ) ТВЕРДЫХ КОММУНАЛЬНЫХ ОТХОДОВ НА ТЕРРИТОРИИ</w:t>
      </w:r>
      <w:proofErr w:type="gramEnd"/>
    </w:p>
    <w:p w:rsidR="00EA6617" w:rsidRDefault="00EA6617">
      <w:pPr>
        <w:pStyle w:val="ConsPlusTitle"/>
        <w:jc w:val="center"/>
      </w:pPr>
      <w:r>
        <w:t>УЛЬЯНОВСКОЙ ОБЛАСТИ</w:t>
      </w:r>
    </w:p>
    <w:p w:rsidR="00EA6617" w:rsidRDefault="00EA66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66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617" w:rsidRDefault="00EA66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617" w:rsidRDefault="00EA66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6617" w:rsidRDefault="00EA6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617" w:rsidRDefault="00EA66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EA6617" w:rsidRDefault="00EA66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21.05.2018 </w:t>
            </w:r>
            <w:hyperlink r:id="rId6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7">
              <w:r>
                <w:rPr>
                  <w:color w:val="0000FF"/>
                </w:rPr>
                <w:t>N 32-П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617" w:rsidRDefault="00EA6617">
            <w:pPr>
              <w:pStyle w:val="ConsPlusNormal"/>
            </w:pPr>
          </w:p>
        </w:tc>
      </w:tr>
    </w:tbl>
    <w:p w:rsidR="00EA6617" w:rsidRDefault="00EA6617">
      <w:pPr>
        <w:pStyle w:val="ConsPlusNormal"/>
        <w:jc w:val="both"/>
      </w:pPr>
    </w:p>
    <w:p w:rsidR="00EA6617" w:rsidRDefault="00EA6617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6</w:t>
        </w:r>
      </w:hyperlink>
      <w:r>
        <w:t xml:space="preserve"> Федерального закона от 24.06.1998 N 89-ФЗ "Об отходах производства и потребления" Правительство Ульяновской области постановляет: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30">
        <w:r>
          <w:rPr>
            <w:color w:val="0000FF"/>
          </w:rPr>
          <w:t>Порядок</w:t>
        </w:r>
      </w:hyperlink>
      <w:r>
        <w:t xml:space="preserve"> накопления (в том числе раздельного накопления) твердых коммунальных отходов на территории Ульяновской области.</w:t>
      </w:r>
    </w:p>
    <w:p w:rsidR="00EA6617" w:rsidRDefault="00EA6617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21.05.2018 N 207-П)</w:t>
      </w: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Normal"/>
        <w:jc w:val="right"/>
      </w:pPr>
      <w:r>
        <w:t>Председатель</w:t>
      </w:r>
    </w:p>
    <w:p w:rsidR="00EA6617" w:rsidRDefault="00EA6617">
      <w:pPr>
        <w:pStyle w:val="ConsPlusNormal"/>
        <w:jc w:val="right"/>
      </w:pPr>
      <w:r>
        <w:t>Правительства Ульяновской области</w:t>
      </w:r>
    </w:p>
    <w:p w:rsidR="00EA6617" w:rsidRDefault="00EA6617">
      <w:pPr>
        <w:pStyle w:val="ConsPlusNormal"/>
        <w:jc w:val="right"/>
      </w:pPr>
      <w:r>
        <w:t>А.А.СМЕКАЛИН</w:t>
      </w: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Normal"/>
        <w:jc w:val="right"/>
        <w:outlineLvl w:val="0"/>
      </w:pPr>
      <w:r>
        <w:t>Утвержден</w:t>
      </w:r>
    </w:p>
    <w:p w:rsidR="00EA6617" w:rsidRDefault="00EA6617">
      <w:pPr>
        <w:pStyle w:val="ConsPlusNormal"/>
        <w:jc w:val="right"/>
      </w:pPr>
      <w:r>
        <w:t>постановлением</w:t>
      </w:r>
    </w:p>
    <w:p w:rsidR="00EA6617" w:rsidRDefault="00EA6617">
      <w:pPr>
        <w:pStyle w:val="ConsPlusNormal"/>
        <w:jc w:val="right"/>
      </w:pPr>
      <w:r>
        <w:t>Правительства Ульяновской области</w:t>
      </w:r>
    </w:p>
    <w:p w:rsidR="00EA6617" w:rsidRDefault="00EA6617">
      <w:pPr>
        <w:pStyle w:val="ConsPlusNormal"/>
        <w:jc w:val="right"/>
      </w:pPr>
      <w:r>
        <w:t>от 3 марта 2017 г. N 91-П</w:t>
      </w: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Title"/>
        <w:jc w:val="center"/>
      </w:pPr>
      <w:bookmarkStart w:id="0" w:name="P30"/>
      <w:bookmarkEnd w:id="0"/>
      <w:r>
        <w:t>ПОРЯДОК</w:t>
      </w:r>
    </w:p>
    <w:p w:rsidR="00EA6617" w:rsidRDefault="00EA6617">
      <w:pPr>
        <w:pStyle w:val="ConsPlusTitle"/>
        <w:jc w:val="center"/>
      </w:pPr>
      <w:r>
        <w:t xml:space="preserve">НАКОПЛЕНИЯ (В ТОМ ЧИСЛЕ РАЗДЕЛЬНОГО НАКОПЛЕНИЯ) </w:t>
      </w:r>
      <w:proofErr w:type="gramStart"/>
      <w:r>
        <w:t>ТВЕРДЫХ</w:t>
      </w:r>
      <w:proofErr w:type="gramEnd"/>
    </w:p>
    <w:p w:rsidR="00EA6617" w:rsidRDefault="00EA6617">
      <w:pPr>
        <w:pStyle w:val="ConsPlusTitle"/>
        <w:jc w:val="center"/>
      </w:pPr>
      <w:r>
        <w:t>КОММУНАЛЬНЫХ ОТХОДОВ НА ТЕРРИТОРИИ УЛЬЯНОВСКОЙ ОБЛАСТИ</w:t>
      </w:r>
    </w:p>
    <w:p w:rsidR="00EA6617" w:rsidRDefault="00EA66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66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617" w:rsidRDefault="00EA66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617" w:rsidRDefault="00EA66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6617" w:rsidRDefault="00EA6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617" w:rsidRDefault="00EA66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EA6617" w:rsidRDefault="00EA66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21.05.2018 </w:t>
            </w:r>
            <w:hyperlink r:id="rId10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11">
              <w:r>
                <w:rPr>
                  <w:color w:val="0000FF"/>
                </w:rPr>
                <w:t>N 32-П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617" w:rsidRDefault="00EA6617">
            <w:pPr>
              <w:pStyle w:val="ConsPlusNormal"/>
            </w:pPr>
          </w:p>
        </w:tc>
      </w:tr>
    </w:tbl>
    <w:p w:rsidR="00EA6617" w:rsidRDefault="00EA6617">
      <w:pPr>
        <w:pStyle w:val="ConsPlusNormal"/>
        <w:jc w:val="both"/>
      </w:pPr>
    </w:p>
    <w:p w:rsidR="00EA6617" w:rsidRDefault="00EA6617">
      <w:pPr>
        <w:pStyle w:val="ConsPlusTitle"/>
        <w:jc w:val="center"/>
        <w:outlineLvl w:val="1"/>
      </w:pPr>
      <w:r>
        <w:t>1. Общие положения</w:t>
      </w: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Normal"/>
        <w:ind w:firstLine="540"/>
        <w:jc w:val="both"/>
      </w:pPr>
      <w:r>
        <w:t>1.1. Настоящий Порядок устанавливает требования к накоплению (в том числе раздельному накоплению) твердых коммунальных отходов (далее также - ТКО) на территории Ульяновской области.</w:t>
      </w:r>
    </w:p>
    <w:p w:rsidR="00EA6617" w:rsidRDefault="00EA6617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21.05.2018 N 207-П)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Настоящий Порядок разработан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среды", Жилищным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</w:t>
      </w:r>
      <w:proofErr w:type="gramEnd"/>
      <w:r>
        <w:t>".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1.3. Понятия, используемые в настоящем Порядке, применяются в том же значении, в каком они определены федеральным законодательством.</w:t>
      </w: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Title"/>
        <w:jc w:val="center"/>
        <w:outlineLvl w:val="1"/>
      </w:pPr>
      <w:r>
        <w:lastRenderedPageBreak/>
        <w:t xml:space="preserve">2. </w:t>
      </w:r>
      <w:proofErr w:type="gramStart"/>
      <w:r>
        <w:t>Требования к накоплению (в том числе</w:t>
      </w:r>
      <w:proofErr w:type="gramEnd"/>
    </w:p>
    <w:p w:rsidR="00EA6617" w:rsidRDefault="00EA6617">
      <w:pPr>
        <w:pStyle w:val="ConsPlusTitle"/>
        <w:jc w:val="center"/>
      </w:pPr>
      <w:r>
        <w:t>раздельному накоплению) ТКО</w:t>
      </w:r>
    </w:p>
    <w:p w:rsidR="00EA6617" w:rsidRDefault="00EA6617">
      <w:pPr>
        <w:pStyle w:val="ConsPlusNormal"/>
        <w:jc w:val="center"/>
      </w:pPr>
      <w:proofErr w:type="gramStart"/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EA6617" w:rsidRDefault="00EA6617">
      <w:pPr>
        <w:pStyle w:val="ConsPlusNormal"/>
        <w:jc w:val="center"/>
      </w:pPr>
      <w:r>
        <w:t>от 11.02.2021 N 32-П)</w:t>
      </w: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Normal"/>
        <w:ind w:firstLine="540"/>
        <w:jc w:val="both"/>
      </w:pPr>
      <w:r>
        <w:t>2.1. Накопление (в том числе раздельное накопление), сбор, транспортирование, обработка, утилизация, обезвреживание, захоронение ТКО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санитарно-эпидемиологического благополучия населения.</w:t>
      </w:r>
    </w:p>
    <w:p w:rsidR="00EA6617" w:rsidRDefault="00EA66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21.05.2018 N 207-П)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2.2. Осуществление накопления (в том числе раздельного накопления), сбора, транспортирования, обработки, утилизации, обезвреживания, захоронения ТКО должно быть безопасным для населения и окружающей среды.</w:t>
      </w:r>
    </w:p>
    <w:p w:rsidR="00EA6617" w:rsidRDefault="00EA66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21.05.2018 N 207-П)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2.3. Накопление (в том числе раздельное накопление) ТКО на территории Ульяновской области осуществляется в соответствии с Территориальной схемой обращения с отходами, в том числе с твердыми коммунальными отходами, на территории Ульяновской области, утвержденной нормативным правовым актом исполнительного органа государственной власти Ульяновской области, уполномоченного в сфере обращения с ТКО (далее - Территориальная схема).</w:t>
      </w:r>
    </w:p>
    <w:p w:rsidR="00EA6617" w:rsidRDefault="00EA66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21.05.2018 N 207-П)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2.4. Физические лица, в том числе индивидуальные предприниматели, и юридические лица обязаны выполнять требования настоящего Порядка при накоплении (в том числе раздельном накоплении)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EA6617" w:rsidRDefault="00EA66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21.05.2018 N 207-П)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2.5. Создание и содержание мест накопления (в том числе раздельного накопления) ТКО, за исключением установленных законодательством Российской Федерации случаев, когда такая обязанность лежит на других лицах, осуществляют органы местного самоуправления.</w:t>
      </w:r>
    </w:p>
    <w:p w:rsidR="00EA6617" w:rsidRDefault="00EA66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21.05.2018 N 207-П)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2.5.1. Раздельное накопление ТКО предусматривает разделение ТКО по группам однородных ТКО и их сбор в контейнеры на контейнерных площадках, предназначенные для раздельного накопления ТКО.</w:t>
      </w:r>
    </w:p>
    <w:p w:rsidR="00EA6617" w:rsidRDefault="00EA6617">
      <w:pPr>
        <w:pStyle w:val="ConsPlusNormal"/>
        <w:jc w:val="both"/>
      </w:pPr>
      <w:r>
        <w:t xml:space="preserve">(п. 2.5.1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11.02.2021 N 32-П)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 xml:space="preserve">2.5.2. Раздельное накопление ТКО осуществляется по следующим группам </w:t>
      </w:r>
      <w:proofErr w:type="gramStart"/>
      <w:r>
        <w:t>однородных</w:t>
      </w:r>
      <w:proofErr w:type="gramEnd"/>
      <w:r>
        <w:t xml:space="preserve"> ТКО: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1) сухие отходы (не загрязненные пищевыми отходами ТКО, содержащие полезные компоненты и подлежащие утилизации, в том числе с получением вторичного сырья (бумага, картон, пластик, полиэтилен, металл, стекло);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2) смешанные отходы (ТКО, не подлежащие утилизации (пищевые отходы, загрязненная упаковка от пищевых продуктов, средства личной гигиены).</w:t>
      </w:r>
    </w:p>
    <w:p w:rsidR="00EA6617" w:rsidRDefault="00EA6617">
      <w:pPr>
        <w:pStyle w:val="ConsPlusNormal"/>
        <w:jc w:val="both"/>
      </w:pPr>
      <w:r>
        <w:t xml:space="preserve">(п. 2.5.2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11.02.2021 N 32-П)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2.5.3. Вывоз сухих и смешанных отходов осуществляется раздельно.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Не допускается перевозка сухих и смешанных отходов в одном мусоровозе, за исключением случая, когда техническими характеристиками мусоровоза предусмотрена одновременная перевозка раздельно накопленных ТКО.</w:t>
      </w:r>
    </w:p>
    <w:p w:rsidR="00EA6617" w:rsidRDefault="00EA6617">
      <w:pPr>
        <w:pStyle w:val="ConsPlusNormal"/>
        <w:jc w:val="both"/>
      </w:pPr>
      <w:r>
        <w:t xml:space="preserve">(п. 2.5.3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11.02.2021 N 32-П)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 xml:space="preserve">2.6.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21.05.2018 N 207-П.</w:t>
      </w: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Title"/>
        <w:jc w:val="center"/>
        <w:outlineLvl w:val="1"/>
      </w:pPr>
      <w:r>
        <w:t xml:space="preserve">3. </w:t>
      </w:r>
      <w:proofErr w:type="gramStart"/>
      <w:r>
        <w:t>Требования к местам накопления (в том числе</w:t>
      </w:r>
      <w:proofErr w:type="gramEnd"/>
    </w:p>
    <w:p w:rsidR="00EA6617" w:rsidRDefault="00EA6617">
      <w:pPr>
        <w:pStyle w:val="ConsPlusTitle"/>
        <w:jc w:val="center"/>
      </w:pPr>
      <w:r>
        <w:t>раздельного накопления) ТКО</w:t>
      </w:r>
    </w:p>
    <w:p w:rsidR="00EA6617" w:rsidRDefault="00EA6617">
      <w:pPr>
        <w:pStyle w:val="ConsPlusNormal"/>
        <w:jc w:val="center"/>
      </w:pPr>
      <w:proofErr w:type="gramStart"/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EA6617" w:rsidRDefault="00EA6617">
      <w:pPr>
        <w:pStyle w:val="ConsPlusNormal"/>
        <w:jc w:val="center"/>
      </w:pPr>
      <w:r>
        <w:t>от 21.05.2018 N 207-П)</w:t>
      </w: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Normal"/>
        <w:ind w:firstLine="540"/>
        <w:jc w:val="both"/>
      </w:pPr>
      <w:r>
        <w:lastRenderedPageBreak/>
        <w:t>3.1. Накопление ТКО допускается только в местах накопления ТКО,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 xml:space="preserve">3.2.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11.02.2021 N 32-П.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3.3. Места (площадки) накопления ТКО должны соответствовать требованиям законодательства Российской Федерации, а также правилам благоустройства территорий муниципальных образований.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 xml:space="preserve">3.4. Накопление ТКО осуществляется в соответствии с </w:t>
      </w:r>
      <w:hyperlink r:id="rId29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и настоящим Порядком.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3.4.1. В местах (площадках) накопления (в том числе раздельного накопления) ТКО сортировка ТКО не допускается.</w:t>
      </w:r>
    </w:p>
    <w:p w:rsidR="00EA6617" w:rsidRDefault="00EA66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3.4.1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11.02.2021 N 32-П)</w:t>
      </w: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Title"/>
        <w:jc w:val="center"/>
        <w:outlineLvl w:val="1"/>
      </w:pPr>
      <w:r>
        <w:t>4. Требования к контейнерам и контейнерным площадкам</w:t>
      </w:r>
    </w:p>
    <w:p w:rsidR="00EA6617" w:rsidRDefault="00EA6617">
      <w:pPr>
        <w:pStyle w:val="ConsPlusTitle"/>
        <w:jc w:val="center"/>
      </w:pPr>
      <w:r>
        <w:t>для накопления (в том числе раздельного накопления) ТКО</w:t>
      </w:r>
    </w:p>
    <w:p w:rsidR="00EA6617" w:rsidRDefault="00EA6617">
      <w:pPr>
        <w:pStyle w:val="ConsPlusNormal"/>
        <w:jc w:val="center"/>
      </w:pPr>
      <w:proofErr w:type="gramStart"/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EA6617" w:rsidRDefault="00EA6617">
      <w:pPr>
        <w:pStyle w:val="ConsPlusNormal"/>
        <w:jc w:val="center"/>
      </w:pPr>
      <w:r>
        <w:t>от 11.02.2021 N 32-П)</w:t>
      </w: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Normal"/>
        <w:ind w:firstLine="540"/>
        <w:jc w:val="both"/>
      </w:pPr>
      <w:r>
        <w:t>4.1. Юридические и физические лица, в том числе индивидуальные предприниматели, обеспечивают накопление (в том числе раздельное накопление) ТКО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населения, в целях дальнейшего транспортирования ТКО для утилизации, обезвреживания, размещения.</w:t>
      </w:r>
    </w:p>
    <w:p w:rsidR="00EA6617" w:rsidRDefault="00EA66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11.02.2021 N 32-П)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4.2. Лицо, ответственное за содержание контейнерной площадки, обеспечивает своевременную уборку контейнерной площадки и непосредственно прилегающей к ней территории, а также свободный доступ к контейнерам.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4.3. Контейнерная площадка располагается на твердом, прочном, водонепроницаемом, легко очищаемом покрытии, которое способно выдерживать установку и выкатывание контейнеров без их повреждения.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4.4. Контейнерные площадки должны быть огорожены с трех сторон.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4.5. Контейнерные площадки располагаются на расстоянии не менее 20 метров, но не более 100 метров от жилых домов, детских учреждений, спортивных площадок, детских площадок, скверов, бульваров, парков.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4.6.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4.6.1. На контейнерной площадке, предназначенной для раздельного накопления ТКО, должна быть размещена информация об осуществлении на ней раздельного накопления ТКО, видах накапливаемых ТКО, а также информация о периодичности и времени вывоза ТКО.</w:t>
      </w:r>
    </w:p>
    <w:p w:rsidR="00EA6617" w:rsidRDefault="00EA6617">
      <w:pPr>
        <w:pStyle w:val="ConsPlusNormal"/>
        <w:jc w:val="both"/>
      </w:pPr>
      <w:r>
        <w:t xml:space="preserve">(п. 4.6.1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11.02.2021 N 32-П)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4.7. Необходимое количество контейнеров на контейнерной площадке и их объем определяются исходя из числа жителей, проживающих в многоквартирных и индивидуальных жилых домах, для накопления (в том числе раздельного накопления) ТКО которых предназначены эти контейнеры, установленных нормативов накопления (в том числе раздельного накопления) ТКО с учетом санитарно-эпидемиологических требований.</w:t>
      </w:r>
    </w:p>
    <w:p w:rsidR="00EA6617" w:rsidRDefault="00EA66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11.02.2021 N 32-П)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 xml:space="preserve">4.8. Количество и объем контейнеров, необходимых для накопления (в том числе раздельного накопления) ТКО, собственниками которых являются юридические лица и </w:t>
      </w:r>
      <w:r>
        <w:lastRenderedPageBreak/>
        <w:t>индивидуальные предприниматели, определяются исходя из объема образования ТКО.</w:t>
      </w:r>
    </w:p>
    <w:p w:rsidR="00EA6617" w:rsidRDefault="00EA661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11.02.2021 N 32-П)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4.9. Для накопления (в том числе раздельного накопления) ТКО используются контейнеры, изготовленные из пластика или металла.</w:t>
      </w:r>
    </w:p>
    <w:p w:rsidR="00EA6617" w:rsidRDefault="00EA6617">
      <w:pPr>
        <w:pStyle w:val="ConsPlusNormal"/>
        <w:jc w:val="both"/>
      </w:pPr>
      <w:r>
        <w:t xml:space="preserve">(в ред. постановлений Правительства Ульяновской области от 21.05.2018 </w:t>
      </w:r>
      <w:hyperlink r:id="rId36">
        <w:r>
          <w:rPr>
            <w:color w:val="0000FF"/>
          </w:rPr>
          <w:t>N 207-П</w:t>
        </w:r>
      </w:hyperlink>
      <w:r>
        <w:t xml:space="preserve">, от 11.02.2021 </w:t>
      </w:r>
      <w:hyperlink r:id="rId37">
        <w:r>
          <w:rPr>
            <w:color w:val="0000FF"/>
          </w:rPr>
          <w:t>N 32-П</w:t>
        </w:r>
      </w:hyperlink>
      <w:r>
        <w:t>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4.9.1. На контейнерах, размещенных на контейнерных площадках, предназначенных для раздельного накопления ТКО, должна быть размещена следующая информация: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о видах ТКО, подлежащих накоплению в соответствующем контейнере;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о периодичности и времени вывоза ТКО;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об организации, осуществляющей вывоз ТКО;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об организации, осуществляющей обслуживание контейнеров.</w:t>
      </w:r>
    </w:p>
    <w:p w:rsidR="00EA6617" w:rsidRDefault="00EA6617">
      <w:pPr>
        <w:pStyle w:val="ConsPlusNormal"/>
        <w:jc w:val="both"/>
      </w:pPr>
      <w:r>
        <w:t xml:space="preserve">(п. 4.9.1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11.02.2021 N 32-П)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4.9.2. Контейнерная площадка оборудуется отдельным контейнером (контейнерами) для сухих отходов и контейнерами для смешанных отходов, при этом сухие и смешанные отходы складируются потребителем в отдельные контейнеры с определенным обозначением (цветовой индикацией, символическим обозначением вида отхода или текстовым исполнением перечня принимаемых фракций) вида отходов.</w:t>
      </w:r>
    </w:p>
    <w:p w:rsidR="00EA6617" w:rsidRDefault="00EA66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4.9.2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11.02.2021 N 32-П)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4.9.3. В случае</w:t>
      </w:r>
      <w:proofErr w:type="gramStart"/>
      <w:r>
        <w:t>,</w:t>
      </w:r>
      <w:proofErr w:type="gramEnd"/>
      <w:r>
        <w:t xml:space="preserve"> если многоквартирный дом оборудован контейнерной площадкой, предназначенной для раздельного накопления ТКО, то мусоропровод такого многоквартирного дома используется только для накопления смешанных отходов, сухие отходы, упакованные потребителем в пакеты, складируются в контейнер для сухих отходов, размещенный на соответствующей контейнерной площадке.</w:t>
      </w:r>
    </w:p>
    <w:p w:rsidR="00EA6617" w:rsidRDefault="00EA66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4.9.3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11.02.2021 N 32-П)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4.10. Запрещается заполнять контейнер отходами выше верхней кромки, а также прессовать или уплотнять отходы в контейнере таким образом, что становится невозможным высыпание его содержимого при загрузке в мусоровоз.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 xml:space="preserve">4.11. </w:t>
      </w:r>
      <w:proofErr w:type="gramStart"/>
      <w: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  <w:proofErr w:type="gramEnd"/>
    </w:p>
    <w:p w:rsidR="00EA6617" w:rsidRDefault="00EA6617">
      <w:pPr>
        <w:pStyle w:val="ConsPlusNormal"/>
        <w:spacing w:before="200"/>
        <w:ind w:firstLine="540"/>
        <w:jc w:val="both"/>
      </w:pPr>
      <w:r>
        <w:t>4.12.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EA6617" w:rsidRDefault="00EA6617">
      <w:pPr>
        <w:pStyle w:val="ConsPlusNormal"/>
        <w:spacing w:before="200"/>
        <w:ind w:firstLine="540"/>
        <w:jc w:val="both"/>
      </w:pPr>
      <w:r>
        <w:t>4.13. Подъездные пути к контейнерным площадкам должны быть освещены и постоянно поддерживаться в пригодном для транспортного движения состоянии.</w:t>
      </w: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Normal"/>
        <w:jc w:val="both"/>
      </w:pPr>
    </w:p>
    <w:p w:rsidR="00EA6617" w:rsidRDefault="00EA66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8E4" w:rsidRDefault="00EA6617">
      <w:bookmarkStart w:id="1" w:name="_GoBack"/>
      <w:bookmarkEnd w:id="1"/>
    </w:p>
    <w:sectPr w:rsidR="002048E4" w:rsidSect="0055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17"/>
    <w:rsid w:val="003049DF"/>
    <w:rsid w:val="003C0076"/>
    <w:rsid w:val="00E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6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66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A66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6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66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A66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A4C489CBC3A07BD4B7A6E742DF1C4B71E9FDDBEF05D33DC0710D2DBECFF8F026324B62E3E309BC86B38D0F5C8576D303585107CC73EL" TargetMode="External"/><Relationship Id="rId13" Type="http://schemas.openxmlformats.org/officeDocument/2006/relationships/hyperlink" Target="consultantplus://offline/ref=D4AA4C489CBC3A07BD4B7A6E742DF1C4B71E9FDDBEF05D33DC0710D2DBECFF8F026324B62E3E309BC86B38D0F5C8576D303585107CC73EL" TargetMode="External"/><Relationship Id="rId18" Type="http://schemas.openxmlformats.org/officeDocument/2006/relationships/hyperlink" Target="consultantplus://offline/ref=D4AA4C489CBC3A07BD4B64636241AFCEB517C3D2BDF1556285584B8F8CE5F5D8452C7DF668303ACF992F6CDEFE9418296D268718607D5984BB95F5CA39L" TargetMode="External"/><Relationship Id="rId26" Type="http://schemas.openxmlformats.org/officeDocument/2006/relationships/hyperlink" Target="consultantplus://offline/ref=D4AA4C489CBC3A07BD4B64636241AFCEB517C3D2BDF1556285584B8F8CE5F5D8452C7DF668303ACF992F6CD4FE9418296D268718607D5984BB95F5CA39L" TargetMode="External"/><Relationship Id="rId39" Type="http://schemas.openxmlformats.org/officeDocument/2006/relationships/hyperlink" Target="consultantplus://offline/ref=D4AA4C489CBC3A07BD4B64636241AFCEB517C3D2BDF1576586584B8F8CE5F5D8452C7DF668303ACF992F6ED8FE9418296D268718607D5984BB95F5CA3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AA4C489CBC3A07BD4B64636241AFCEB517C3D2BDF1556285584B8F8CE5F5D8452C7DF668303ACF992F6CDBFE9418296D268718607D5984BB95F5CA39L" TargetMode="External"/><Relationship Id="rId34" Type="http://schemas.openxmlformats.org/officeDocument/2006/relationships/hyperlink" Target="consultantplus://offline/ref=D4AA4C489CBC3A07BD4B64636241AFCEB517C3D2BDF1576586584B8F8CE5F5D8452C7DF668303ACF992F6FDBFE9418296D268718607D5984BB95F5CA39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4AA4C489CBC3A07BD4B64636241AFCEB517C3D2BDF1576586584B8F8CE5F5D8452C7DF668303ACF992F6DD8FE9418296D268718607D5984BB95F5CA39L" TargetMode="External"/><Relationship Id="rId12" Type="http://schemas.openxmlformats.org/officeDocument/2006/relationships/hyperlink" Target="consultantplus://offline/ref=D4AA4C489CBC3A07BD4B64636241AFCEB517C3D2BDF1556285584B8F8CE5F5D8452C7DF668303ACF992F6CDDFE9418296D268718607D5984BB95F5CA39L" TargetMode="External"/><Relationship Id="rId17" Type="http://schemas.openxmlformats.org/officeDocument/2006/relationships/hyperlink" Target="consultantplus://offline/ref=D4AA4C489CBC3A07BD4B64636241AFCEB517C3D2BDF1576586584B8F8CE5F5D8452C7DF668303ACF992F6DDAFE9418296D268718607D5984BB95F5CA39L" TargetMode="External"/><Relationship Id="rId25" Type="http://schemas.openxmlformats.org/officeDocument/2006/relationships/hyperlink" Target="consultantplus://offline/ref=D4AA4C489CBC3A07BD4B64636241AFCEB517C3D2BDF1576586584B8F8CE5F5D8452C7DF668303ACF992F6CD9FE9418296D268718607D5984BB95F5CA39L" TargetMode="External"/><Relationship Id="rId33" Type="http://schemas.openxmlformats.org/officeDocument/2006/relationships/hyperlink" Target="consultantplus://offline/ref=D4AA4C489CBC3A07BD4B64636241AFCEB517C3D2BDF1576586584B8F8CE5F5D8452C7DF668303ACF992F6FD9FE9418296D268718607D5984BB95F5CA39L" TargetMode="External"/><Relationship Id="rId38" Type="http://schemas.openxmlformats.org/officeDocument/2006/relationships/hyperlink" Target="consultantplus://offline/ref=D4AA4C489CBC3A07BD4B64636241AFCEB517C3D2BDF1576586584B8F8CE5F5D8452C7DF668303ACF992F6FD4FE9418296D268718607D5984BB95F5CA3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AA4C489CBC3A07BD4B7A6E742DF1C4B0149DDDB0F55D33DC0710D2DBECFF8F10637CB82C3525CF91316FDDF7CC33L" TargetMode="External"/><Relationship Id="rId20" Type="http://schemas.openxmlformats.org/officeDocument/2006/relationships/hyperlink" Target="consultantplus://offline/ref=D4AA4C489CBC3A07BD4B64636241AFCEB517C3D2BDF1556285584B8F8CE5F5D8452C7DF668303ACF992F6CD8FE9418296D268718607D5984BB95F5CA39L" TargetMode="External"/><Relationship Id="rId29" Type="http://schemas.openxmlformats.org/officeDocument/2006/relationships/hyperlink" Target="consultantplus://offline/ref=D4AA4C489CBC3A07BD4B7A6E742DF1C4B0149DDDB0F55D33DC0710D2DBECFF8F026324B42C3D3BCE9924398CB195446D30358718607F5198CB3A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A4C489CBC3A07BD4B64636241AFCEB517C3D2BDF1556285584B8F8CE5F5D8452C7DF668303ACF992F6DD8FE9418296D268718607D5984BB95F5CA39L" TargetMode="External"/><Relationship Id="rId11" Type="http://schemas.openxmlformats.org/officeDocument/2006/relationships/hyperlink" Target="consultantplus://offline/ref=D4AA4C489CBC3A07BD4B64636241AFCEB517C3D2BDF1576586584B8F8CE5F5D8452C7DF668303ACF992F6DD8FE9418296D268718607D5984BB95F5CA39L" TargetMode="External"/><Relationship Id="rId24" Type="http://schemas.openxmlformats.org/officeDocument/2006/relationships/hyperlink" Target="consultantplus://offline/ref=D4AA4C489CBC3A07BD4B64636241AFCEB517C3D2BDF1576586584B8F8CE5F5D8452C7DF668303ACF992F6CDCFE9418296D268718607D5984BB95F5CA39L" TargetMode="External"/><Relationship Id="rId32" Type="http://schemas.openxmlformats.org/officeDocument/2006/relationships/hyperlink" Target="consultantplus://offline/ref=D4AA4C489CBC3A07BD4B64636241AFCEB517C3D2BDF1576586584B8F8CE5F5D8452C7DF668303ACF992F6FDEFE9418296D268718607D5984BB95F5CA39L" TargetMode="External"/><Relationship Id="rId37" Type="http://schemas.openxmlformats.org/officeDocument/2006/relationships/hyperlink" Target="consultantplus://offline/ref=D4AA4C489CBC3A07BD4B64636241AFCEB517C3D2BDF1576586584B8F8CE5F5D8452C7DF668303ACF992F6FD5FE9418296D268718607D5984BB95F5CA39L" TargetMode="External"/><Relationship Id="rId40" Type="http://schemas.openxmlformats.org/officeDocument/2006/relationships/hyperlink" Target="consultantplus://offline/ref=D4AA4C489CBC3A07BD4B64636241AFCEB517C3D2BDF1576586584B8F8CE5F5D8452C7DF668303ACF992F6EDBFE9418296D268718607D5984BB95F5CA3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4AA4C489CBC3A07BD4B7A6E742DF1C4B71F9BD8B0F05D33DC0710D2DBECFF8F10637CB82C3525CF91316FDDF7CC33L" TargetMode="External"/><Relationship Id="rId23" Type="http://schemas.openxmlformats.org/officeDocument/2006/relationships/hyperlink" Target="consultantplus://offline/ref=D4AA4C489CBC3A07BD4B64636241AFCEB517C3D2BDF1576586584B8F8CE5F5D8452C7DF668303ACF992F6DD4FE9418296D268718607D5984BB95F5CA39L" TargetMode="External"/><Relationship Id="rId28" Type="http://schemas.openxmlformats.org/officeDocument/2006/relationships/hyperlink" Target="consultantplus://offline/ref=D4AA4C489CBC3A07BD4B64636241AFCEB517C3D2BDF1576586584B8F8CE5F5D8452C7DF668303ACF992F6CDAFE9418296D268718607D5984BB95F5CA39L" TargetMode="External"/><Relationship Id="rId36" Type="http://schemas.openxmlformats.org/officeDocument/2006/relationships/hyperlink" Target="consultantplus://offline/ref=D4AA4C489CBC3A07BD4B64636241AFCEB517C3D2BDF1556285584B8F8CE5F5D8452C7DF668303ACF992F6FDBFE9418296D268718607D5984BB95F5CA39L" TargetMode="External"/><Relationship Id="rId10" Type="http://schemas.openxmlformats.org/officeDocument/2006/relationships/hyperlink" Target="consultantplus://offline/ref=D4AA4C489CBC3A07BD4B64636241AFCEB517C3D2BDF1556285584B8F8CE5F5D8452C7DF668303ACF992F6DD5FE9418296D268718607D5984BB95F5CA39L" TargetMode="External"/><Relationship Id="rId19" Type="http://schemas.openxmlformats.org/officeDocument/2006/relationships/hyperlink" Target="consultantplus://offline/ref=D4AA4C489CBC3A07BD4B64636241AFCEB517C3D2BDF1556285584B8F8CE5F5D8452C7DF668303ACF992F6CD9FE9418296D268718607D5984BB95F5CA39L" TargetMode="External"/><Relationship Id="rId31" Type="http://schemas.openxmlformats.org/officeDocument/2006/relationships/hyperlink" Target="consultantplus://offline/ref=D4AA4C489CBC3A07BD4B64636241AFCEB517C3D2BDF1576586584B8F8CE5F5D8452C7DF668303ACF992F6FDCFE9418296D268718607D5984BB95F5CA3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AA4C489CBC3A07BD4B64636241AFCEB517C3D2BDF1556285584B8F8CE5F5D8452C7DF668303ACF992F6DDAFE9418296D268718607D5984BB95F5CA39L" TargetMode="External"/><Relationship Id="rId14" Type="http://schemas.openxmlformats.org/officeDocument/2006/relationships/hyperlink" Target="consultantplus://offline/ref=D4AA4C489CBC3A07BD4B7A6E742DF1C4B7199CD7BDFF5D33DC0710D2DBECFF8F10637CB82C3525CF91316FDDF7CC33L" TargetMode="External"/><Relationship Id="rId22" Type="http://schemas.openxmlformats.org/officeDocument/2006/relationships/hyperlink" Target="consultantplus://offline/ref=D4AA4C489CBC3A07BD4B64636241AFCEB517C3D2BDF1556285584B8F8CE5F5D8452C7DF668303ACF992F6CDAFE9418296D268718607D5984BB95F5CA39L" TargetMode="External"/><Relationship Id="rId27" Type="http://schemas.openxmlformats.org/officeDocument/2006/relationships/hyperlink" Target="consultantplus://offline/ref=D4AA4C489CBC3A07BD4B64636241AFCEB517C3D2BDF1556285584B8F8CE5F5D8452C7DF668303ACF992F6FDDFE9418296D268718607D5984BB95F5CA39L" TargetMode="External"/><Relationship Id="rId30" Type="http://schemas.openxmlformats.org/officeDocument/2006/relationships/hyperlink" Target="consultantplus://offline/ref=D4AA4C489CBC3A07BD4B64636241AFCEB517C3D2BDF1576586584B8F8CE5F5D8452C7DF668303ACF992F6CD5FE9418296D268718607D5984BB95F5CA39L" TargetMode="External"/><Relationship Id="rId35" Type="http://schemas.openxmlformats.org/officeDocument/2006/relationships/hyperlink" Target="consultantplus://offline/ref=D4AA4C489CBC3A07BD4B64636241AFCEB517C3D2BDF1576586584B8F8CE5F5D8452C7DF668303ACF992F6FDAFE9418296D268718607D5984BB95F5CA3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Наталья Александровна</dc:creator>
  <cp:lastModifiedBy>Глушенкова Наталья Александровна</cp:lastModifiedBy>
  <cp:revision>1</cp:revision>
  <dcterms:created xsi:type="dcterms:W3CDTF">2023-08-08T11:55:00Z</dcterms:created>
  <dcterms:modified xsi:type="dcterms:W3CDTF">2023-08-08T11:55:00Z</dcterms:modified>
</cp:coreProperties>
</file>