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C5" w:rsidRDefault="00A03FC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03FC5" w:rsidRDefault="00A03FC5">
      <w:pPr>
        <w:pStyle w:val="ConsPlusNormal"/>
        <w:jc w:val="both"/>
        <w:outlineLvl w:val="0"/>
      </w:pPr>
    </w:p>
    <w:p w:rsidR="00A03FC5" w:rsidRDefault="00A03FC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3FC5" w:rsidRDefault="00A03FC5">
      <w:pPr>
        <w:pStyle w:val="ConsPlusTitle"/>
        <w:jc w:val="center"/>
      </w:pPr>
    </w:p>
    <w:p w:rsidR="00A03FC5" w:rsidRDefault="00A03FC5">
      <w:pPr>
        <w:pStyle w:val="ConsPlusTitle"/>
        <w:jc w:val="center"/>
      </w:pPr>
      <w:r>
        <w:t>ПОСТАНОВЛЕНИЕ</w:t>
      </w:r>
    </w:p>
    <w:p w:rsidR="00A03FC5" w:rsidRDefault="00A03FC5">
      <w:pPr>
        <w:pStyle w:val="ConsPlusTitle"/>
        <w:jc w:val="center"/>
      </w:pPr>
      <w:r>
        <w:t>от 22 июня 2019 г. N 796</w:t>
      </w:r>
    </w:p>
    <w:p w:rsidR="00A03FC5" w:rsidRDefault="00A03FC5">
      <w:pPr>
        <w:pStyle w:val="ConsPlusTitle"/>
        <w:jc w:val="center"/>
      </w:pPr>
    </w:p>
    <w:p w:rsidR="00A03FC5" w:rsidRDefault="00A03FC5">
      <w:pPr>
        <w:pStyle w:val="ConsPlusTitle"/>
        <w:jc w:val="center"/>
      </w:pPr>
      <w:r>
        <w:t>ОБ ОБЩИХ ТРЕБОВАНИЯХ</w:t>
      </w:r>
    </w:p>
    <w:p w:rsidR="00A03FC5" w:rsidRDefault="00A03FC5">
      <w:pPr>
        <w:pStyle w:val="ConsPlusTitle"/>
        <w:jc w:val="center"/>
      </w:pPr>
      <w:r>
        <w:t>К ОЦЕНКЕ НАЛОГОВЫХ РАСХОДОВ СУБЪЕКТОВ РОССИЙСКОЙ ФЕДЕРАЦИИ</w:t>
      </w:r>
    </w:p>
    <w:p w:rsidR="00A03FC5" w:rsidRDefault="00A03FC5">
      <w:pPr>
        <w:pStyle w:val="ConsPlusTitle"/>
        <w:jc w:val="center"/>
      </w:pPr>
      <w:r>
        <w:t>И МУНИЦИПАЛЬНЫХ ОБРАЗОВАНИЙ</w:t>
      </w:r>
    </w:p>
    <w:p w:rsidR="00A03FC5" w:rsidRDefault="00A03F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3F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FC5" w:rsidRDefault="00A03F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FC5" w:rsidRDefault="00A03F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3FC5" w:rsidRDefault="00A03F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FC5" w:rsidRDefault="00A03F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10.08.2020 </w:t>
            </w:r>
            <w:hyperlink r:id="rId6">
              <w:r>
                <w:rPr>
                  <w:color w:val="0000FF"/>
                </w:rPr>
                <w:t>N 1204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3FC5" w:rsidRDefault="00A03F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15.06.2022 </w:t>
            </w:r>
            <w:hyperlink r:id="rId7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09.12.2022 </w:t>
            </w:r>
            <w:hyperlink r:id="rId8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FC5" w:rsidRDefault="00A03FC5">
            <w:pPr>
              <w:pStyle w:val="ConsPlusNormal"/>
            </w:pPr>
          </w:p>
        </w:tc>
      </w:tr>
    </w:tbl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1. Утвердить прилагаемые общие </w:t>
      </w:r>
      <w:hyperlink w:anchor="P30">
        <w:r>
          <w:rPr>
            <w:color w:val="0000FF"/>
          </w:rPr>
          <w:t>требования</w:t>
        </w:r>
      </w:hyperlink>
      <w:r>
        <w:t xml:space="preserve"> к оценке налоговых расходов субъектов Российской Федерации и муниципальных образований.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2. Настоящее постановление применяется в отношении муниципальных образований с 1 января 2020 г.</w:t>
      </w: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jc w:val="right"/>
      </w:pPr>
      <w:r>
        <w:t>Председатель Правительства</w:t>
      </w:r>
    </w:p>
    <w:p w:rsidR="00A03FC5" w:rsidRDefault="00A03FC5">
      <w:pPr>
        <w:pStyle w:val="ConsPlusNormal"/>
        <w:jc w:val="right"/>
      </w:pPr>
      <w:r>
        <w:t>Российской Федерации</w:t>
      </w:r>
    </w:p>
    <w:p w:rsidR="00A03FC5" w:rsidRDefault="00A03FC5">
      <w:pPr>
        <w:pStyle w:val="ConsPlusNormal"/>
        <w:jc w:val="right"/>
      </w:pPr>
      <w:r>
        <w:t>Д.МЕДВЕДЕВ</w:t>
      </w: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jc w:val="right"/>
        <w:outlineLvl w:val="0"/>
      </w:pPr>
      <w:r>
        <w:t>Утверждены</w:t>
      </w:r>
    </w:p>
    <w:p w:rsidR="00A03FC5" w:rsidRDefault="00A03FC5">
      <w:pPr>
        <w:pStyle w:val="ConsPlusNormal"/>
        <w:jc w:val="right"/>
      </w:pPr>
      <w:r>
        <w:t>постановлением Правительства</w:t>
      </w:r>
    </w:p>
    <w:p w:rsidR="00A03FC5" w:rsidRDefault="00A03FC5">
      <w:pPr>
        <w:pStyle w:val="ConsPlusNormal"/>
        <w:jc w:val="right"/>
      </w:pPr>
      <w:r>
        <w:t>Российской Федерации</w:t>
      </w:r>
    </w:p>
    <w:p w:rsidR="00A03FC5" w:rsidRDefault="00A03FC5">
      <w:pPr>
        <w:pStyle w:val="ConsPlusNormal"/>
        <w:jc w:val="right"/>
      </w:pPr>
      <w:r>
        <w:t>от 22 июня 2019 г. N 796</w:t>
      </w: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Title"/>
        <w:jc w:val="center"/>
      </w:pPr>
      <w:bookmarkStart w:id="0" w:name="P30"/>
      <w:bookmarkEnd w:id="0"/>
      <w:r>
        <w:t>ОБЩИЕ ТРЕБОВАНИЯ</w:t>
      </w:r>
    </w:p>
    <w:p w:rsidR="00A03FC5" w:rsidRDefault="00A03FC5">
      <w:pPr>
        <w:pStyle w:val="ConsPlusTitle"/>
        <w:jc w:val="center"/>
      </w:pPr>
      <w:r>
        <w:t>К ОЦЕНКЕ НАЛОГОВЫХ РАСХОДОВ СУБЪЕКТОВ РОССИЙСКОЙ ФЕДЕРАЦИИ</w:t>
      </w:r>
    </w:p>
    <w:p w:rsidR="00A03FC5" w:rsidRDefault="00A03FC5">
      <w:pPr>
        <w:pStyle w:val="ConsPlusTitle"/>
        <w:jc w:val="center"/>
      </w:pPr>
      <w:r>
        <w:t>И МУНИЦИПАЛЬНЫХ ОБРАЗОВАНИЙ</w:t>
      </w:r>
    </w:p>
    <w:p w:rsidR="00A03FC5" w:rsidRDefault="00A03F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3F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FC5" w:rsidRDefault="00A03F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FC5" w:rsidRDefault="00A03F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3FC5" w:rsidRDefault="00A03F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FC5" w:rsidRDefault="00A03F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15.06.2022 </w:t>
            </w:r>
            <w:hyperlink r:id="rId9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3FC5" w:rsidRDefault="00A03F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10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FC5" w:rsidRDefault="00A03FC5">
            <w:pPr>
              <w:pStyle w:val="ConsPlusNormal"/>
            </w:pPr>
          </w:p>
        </w:tc>
      </w:tr>
    </w:tbl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ind w:firstLine="540"/>
        <w:jc w:val="both"/>
      </w:pPr>
      <w:r>
        <w:t>1. Настоящий документ определяет общие требования к порядку и критериям оценки налоговых расходов субъектов Российской Федерации и муниципальных образований.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2. Понятия, используемые в настоящем документе, означают следующее:</w:t>
      </w:r>
    </w:p>
    <w:p w:rsidR="00A03FC5" w:rsidRDefault="00A03FC5">
      <w:pPr>
        <w:pStyle w:val="ConsPlusNormal"/>
        <w:spacing w:before="200"/>
        <w:ind w:firstLine="540"/>
        <w:jc w:val="both"/>
      </w:pPr>
      <w:proofErr w:type="gramStart"/>
      <w:r>
        <w:t>"куратор налогового расхода" - исполнительный орган субъекта Российской Федерации (местная администрация) (иной государственный орган субъекта Российской Федерации, орган местного самоуправления, организация), ответственный в соответствии с полномочиями, установленными нормативными правовыми актами субъектов Российской Федерации (муниципальными правовыми актами) за достижение соответствующих налоговому расходу субъекта Российской Федерации (муниципального образования) целей государственной программы субъекта Российской Федерации (муниципальной программы) и (или) целей социально-экономической политики субъекта Российской</w:t>
      </w:r>
      <w:proofErr w:type="gramEnd"/>
      <w:r>
        <w:t xml:space="preserve"> Федерации (муниципального образования), не </w:t>
      </w:r>
      <w:proofErr w:type="gramStart"/>
      <w:r>
        <w:t>относящихся</w:t>
      </w:r>
      <w:proofErr w:type="gramEnd"/>
      <w:r>
        <w:t xml:space="preserve"> к государственным программам субъекта Российской Федерации (муниципальным программам);</w:t>
      </w:r>
    </w:p>
    <w:p w:rsidR="00A03FC5" w:rsidRDefault="00A03FC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A03FC5" w:rsidRDefault="00A03FC5">
      <w:pPr>
        <w:pStyle w:val="ConsPlusNormal"/>
        <w:spacing w:before="200"/>
        <w:ind w:firstLine="540"/>
        <w:jc w:val="both"/>
      </w:pPr>
      <w:proofErr w:type="gramStart"/>
      <w:r>
        <w:lastRenderedPageBreak/>
        <w:t>"нормативные характеристики налоговых расходов субъекта Российской Федерации (муниципального образования)" - сведения о положениях нормативных правовых актов субъекта Российской Федерации (муниципальных правовых актов),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субъекта Российской Федерации (муниципальными правовыми актами);</w:t>
      </w:r>
      <w:proofErr w:type="gramEnd"/>
    </w:p>
    <w:p w:rsidR="00A03FC5" w:rsidRDefault="00A03FC5">
      <w:pPr>
        <w:pStyle w:val="ConsPlusNormal"/>
        <w:spacing w:before="200"/>
        <w:ind w:firstLine="540"/>
        <w:jc w:val="both"/>
      </w:pPr>
      <w:r>
        <w:t>"оценка налоговых расходов субъекта Российской Федерации (муниципального образования)" - комплекс мероприятий по оценке объемов налоговых расходов субъекта Российской Федерации (муниципального образования), обусловленных льготами, предоставленными плательщикам, а также по оценке эффективности налоговых расходов субъекта Российской Федерации (муниципального образования);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"оценка объемов налоговых расходов субъекта Российской Федерации (муниципального образования)" - определение объемов выпадающих доходов бюджетов субъектов Российской Федерации (муниципальных образований), обусловленных льготами, предоставленными плательщикам;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"оценка эффективности налоговых расходов субъекта Российской Федерации (муниципального образования)"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субъекта Российской Федерации (муниципального образования);</w:t>
      </w:r>
    </w:p>
    <w:p w:rsidR="00A03FC5" w:rsidRDefault="00A03FC5">
      <w:pPr>
        <w:pStyle w:val="ConsPlusNormal"/>
        <w:spacing w:before="200"/>
        <w:ind w:firstLine="540"/>
        <w:jc w:val="both"/>
      </w:pPr>
      <w:proofErr w:type="gramStart"/>
      <w:r>
        <w:t>"перечень налоговых расходов субъекта Российской Федерации (муниципального образования)" - документ, содержащий сведения о распределении налоговых расходов субъекта Российской Федерации (муниципального образования) в соответствии с целями государственных программ субъекта Российской Федерации (муниципальных программ) и (или) целями социально-экономической политики субъекта Российской Федерации (муниципального образования), не относящимися к государственным программам субъекта Российской Федерации (муниципальным программам), а также о кураторах налоговых расходов;</w:t>
      </w:r>
      <w:proofErr w:type="gramEnd"/>
    </w:p>
    <w:p w:rsidR="00A03FC5" w:rsidRDefault="00A03FC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15.06.2022 N 1081)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"плательщики" - плательщики налогов;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"социальные налоговые расходы субъекта Российской Федерации (муниципального образования)" - целевая категория налоговых расходов субъекта Российской Федерации (муниципального образования),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A03FC5" w:rsidRDefault="00A03FC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15.06.2022 N 1081)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"стимулирующие налоговые расходы субъекта Российской Федерации (муниципального образования)" - целевая категория налоговых расходов субъекта Российской Федерации (муниципального образования), предполагающих стимулирование экономической активности субъектов предпринимательской деятельности и последующее увеличение (предотвращение снижения) доходов бюджета субъекта Российской Федерации (местного бюджета);</w:t>
      </w:r>
    </w:p>
    <w:p w:rsidR="00A03FC5" w:rsidRDefault="00A03FC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15.06.2022 N 1081)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"технические налоговые расходы субъекта Российской Федерации (муниципального образования)" - целевая категория налоговых расходов субъекта Российской Федерации (муниципального образования),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:rsidR="00A03FC5" w:rsidRDefault="00A03FC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15.06.2022 N 1081)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"фискальные характеристики налоговых расходов субъекта Российской Федерации (муниципального образования)"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субъекта Российской Федерации (местный бюджет);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"целевые характеристики налогового расхода субъекта Российской Федерации </w:t>
      </w:r>
      <w:r>
        <w:lastRenderedPageBreak/>
        <w:t>(муниципального образования)"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субъектов Российской Федерации (муниципальными правовыми актами).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3. В целях оценки налоговых расходов субъекта Российской Федерации (муниципального образования) высшее должностное лицо субъекта Российской Федерации или высший исполнительный орган субъекта Российской Федерации (местная администрация):</w:t>
      </w:r>
    </w:p>
    <w:p w:rsidR="00A03FC5" w:rsidRDefault="00A03FC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а) определяет порядок формирования перечня налоговых расходов субъекта Российской Федерации (муниципального образования);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б) определяет правила формирования информации о нормативных, целевых и фискальных характеристиках налоговых расходов субъекта Российской Федерации (муниципального образования);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в) определяет порядок </w:t>
      </w:r>
      <w:proofErr w:type="gramStart"/>
      <w:r>
        <w:t>обобщения результатов оценки эффективности налоговых расходов субъекта Российской</w:t>
      </w:r>
      <w:proofErr w:type="gramEnd"/>
      <w:r>
        <w:t xml:space="preserve"> Федерации (муниципального образования), осуществляемой кураторами налоговых расходов.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4. Отнесение налоговых расходов субъекта Российской Федерации (муниципального образования) к государственным программам субъектов Российской Федерации (муниципальным программам) осуществляется исходя из целей государственных программ субъекта Российской Федерации (муниципальных программ)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(муниципальным программам).</w:t>
      </w:r>
    </w:p>
    <w:p w:rsidR="00A03FC5" w:rsidRDefault="00A03F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15.06.2022 N 1081)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В целях оценки налоговых расходов субъекта Российской Федерации (муниципального образования) управления Федеральной налоговой службы по субъектам Российской Федерации представляют в уполномоченный исполнительный орган субъекта Российской Федерации (местную администрацию) информацию о фискальных характеристиках налоговых расходов субъектов Российской Федерации (муниципальных образований) за отчетный финансовый год, а также информацию о стимулирующих налоговых расходах субъекта Российской Федерации (муниципального образования) за 6 лет, предшествующих отчетному</w:t>
      </w:r>
      <w:proofErr w:type="gramEnd"/>
      <w:r>
        <w:t xml:space="preserve"> финансовому году.</w:t>
      </w:r>
    </w:p>
    <w:p w:rsidR="00A03FC5" w:rsidRDefault="00A03FC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6. Оценка налоговых расходов субъекта Российской Федерации (муниципального образования) осуществляется куратором налогового расхода в порядке, установленном высшим должностным лицом субъекта Российской Федерации или высшим исполнительным органом субъекта Российской Федерации (местной администрацией), с соблюдением общих требований, установленных настоящим документом.</w:t>
      </w:r>
    </w:p>
    <w:p w:rsidR="00A03FC5" w:rsidRDefault="00A03F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7. Министерство финансов Российской Федерации дает разъяснения субъектам Российской Федерации по вопросам </w:t>
      </w:r>
      <w:proofErr w:type="gramStart"/>
      <w:r>
        <w:t>оценки эффективности налоговых расходов субъектов Российской Федерации</w:t>
      </w:r>
      <w:proofErr w:type="gramEnd"/>
      <w:r>
        <w:t>.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Органам государственной власти субъектов Российской Федерации рекомендуется давать разъяснения органам местного самоуправления по вопросам оценки эффективности налоговых расходов муниципальных образований.</w:t>
      </w:r>
    </w:p>
    <w:p w:rsidR="00A03FC5" w:rsidRDefault="00A03FC5">
      <w:pPr>
        <w:pStyle w:val="ConsPlusNormal"/>
        <w:spacing w:before="200"/>
        <w:ind w:firstLine="540"/>
        <w:jc w:val="both"/>
      </w:pPr>
      <w:bookmarkStart w:id="1" w:name="P69"/>
      <w:bookmarkEnd w:id="1"/>
      <w:r>
        <w:t xml:space="preserve">8. В целях </w:t>
      </w:r>
      <w:proofErr w:type="gramStart"/>
      <w:r>
        <w:t>проведения оценки эффективности налоговых расходов субъектов Российской Федерации</w:t>
      </w:r>
      <w:proofErr w:type="gramEnd"/>
      <w:r>
        <w:t>: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а) уполномоченные исполнительные органы субъектов Российской Федерации в 2019 году в согласованные сроки, а в последующие годы до 1 февраля направляют управлениям Федеральной налоговой службы по субъектам Российской Федерации сведения о категориях </w:t>
      </w:r>
      <w:proofErr w:type="gramStart"/>
      <w:r>
        <w:t>плательщиков</w:t>
      </w:r>
      <w:proofErr w:type="gramEnd"/>
      <w:r>
        <w:t xml:space="preserve"> с указанием обусловливающих соответствующие налоговые расходы нормативных правовых актов субъектов Российской Федерации, в том числе действовавших в отчетном году и в году, предшествующем отчетному году, и иной информации, предусмотренной </w:t>
      </w:r>
      <w:hyperlink w:anchor="P176">
        <w:r>
          <w:rPr>
            <w:color w:val="0000FF"/>
          </w:rPr>
          <w:t>приложением</w:t>
        </w:r>
      </w:hyperlink>
      <w:r>
        <w:t>;</w:t>
      </w:r>
    </w:p>
    <w:p w:rsidR="00A03FC5" w:rsidRDefault="00A03FC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A03FC5" w:rsidRDefault="00A03FC5">
      <w:pPr>
        <w:pStyle w:val="ConsPlusNormal"/>
        <w:spacing w:before="200"/>
        <w:ind w:firstLine="540"/>
        <w:jc w:val="both"/>
      </w:pPr>
      <w:bookmarkStart w:id="2" w:name="P72"/>
      <w:bookmarkEnd w:id="2"/>
      <w:proofErr w:type="gramStart"/>
      <w:r>
        <w:lastRenderedPageBreak/>
        <w:t>б) управления Федеральной налоговой службы по субъектам Российской Федерации в 2019 году в сроки, определенные Министерством финансов Российской Федерации, а в последующие годы до 1 апреля направляют Федеральной налоговой службе и уполномоченным исполнительным органам субъектов Российской Федерации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</w:t>
      </w:r>
      <w:proofErr w:type="gramEnd"/>
      <w:r>
        <w:t xml:space="preserve"> по состоянию на 1 марта текущего финансового года, </w:t>
      </w:r>
      <w:proofErr w:type="gramStart"/>
      <w:r>
        <w:t>содержащие</w:t>
      </w:r>
      <w:proofErr w:type="gramEnd"/>
      <w:r>
        <w:t>:</w:t>
      </w:r>
    </w:p>
    <w:p w:rsidR="00A03FC5" w:rsidRDefault="00A03FC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сведения о количестве плательщиков, воспользовавшихся льготами;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сведения о суммах выпадающих доходов консолидированного бюджета субъекта Российской Федерации по каждому налоговому расходу субъекта Российской Федерации;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сведения об объемах налогов, задекларированных для уплаты плательщиками в консолидированный бюджет субъекта Российской Федерации по каждому налоговому расходу, в отношении стимулирующих налоговых расходов;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в) Федеральная налоговая служба в 2019 году в сроки, определенные Министерством финансов Российской Федерации, а в последующие годы до 15 апреля направляет в Министерство финансов Российской Федерации информацию, указанную в </w:t>
      </w:r>
      <w:hyperlink w:anchor="P72">
        <w:r>
          <w:rPr>
            <w:color w:val="0000FF"/>
          </w:rPr>
          <w:t>подпункте "б"</w:t>
        </w:r>
      </w:hyperlink>
      <w:r>
        <w:t xml:space="preserve"> настоящего пункта, с детализацией по субъектам Российской Федерации;</w:t>
      </w:r>
    </w:p>
    <w:p w:rsidR="00A03FC5" w:rsidRDefault="00A03FC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15.06.2022 N 1081)</w:t>
      </w:r>
    </w:p>
    <w:p w:rsidR="00A03FC5" w:rsidRDefault="00A03FC5">
      <w:pPr>
        <w:pStyle w:val="ConsPlusNormal"/>
        <w:spacing w:before="200"/>
        <w:ind w:firstLine="540"/>
        <w:jc w:val="both"/>
      </w:pPr>
      <w:bookmarkStart w:id="3" w:name="P79"/>
      <w:bookmarkEnd w:id="3"/>
      <w:r>
        <w:t xml:space="preserve">г) уполномоченные исполнительные органы субъектов Российской Федерации в 2019 году в согласованные сроки, а в последующие годы до 1 июня представляют в Министерство финансов Российской Федерации данные для оценки эффективности налоговых расходов субъекта Российской Федерации по перечню согласно </w:t>
      </w:r>
      <w:hyperlink w:anchor="P176">
        <w:r>
          <w:rPr>
            <w:color w:val="0000FF"/>
          </w:rPr>
          <w:t>приложению</w:t>
        </w:r>
      </w:hyperlink>
      <w:r>
        <w:t xml:space="preserve"> к настоящему документу.</w:t>
      </w:r>
    </w:p>
    <w:p w:rsidR="00A03FC5" w:rsidRDefault="00A03FC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Министерство финансов Российской Федерации осуществляет сверку информации, представляемой уполномоченными исполнительными органами субъектов Российской Федерации, на предмет:</w:t>
      </w:r>
    </w:p>
    <w:p w:rsidR="00A03FC5" w:rsidRDefault="00A03FC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соответствия информации уполномоченных исполнительных органов субъектов Российской Федерации и Федеральной налоговой службы;</w:t>
      </w:r>
    </w:p>
    <w:p w:rsidR="00A03FC5" w:rsidRDefault="00A03FC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соответствия налоговых расходов субъектов Российской Федерации их целевой категории;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соответствия принадлежности налоговых расходов субъекта Российской Федерации к группе полномочий в соответствии с </w:t>
      </w:r>
      <w:hyperlink r:id="rId26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корректного использования данных при оценке бюджетной эффективности стимулирующих налоговых расходов субъекта Российской Федерации в отношении налоговых расходов, объем которых превышает 0,05 процента налоговых доходов консолидированного бюджета субъекта Российской Федерации;</w:t>
      </w:r>
    </w:p>
    <w:p w:rsidR="00A03FC5" w:rsidRDefault="00A03FC5">
      <w:pPr>
        <w:pStyle w:val="ConsPlusNormal"/>
        <w:spacing w:before="200"/>
        <w:ind w:firstLine="540"/>
        <w:jc w:val="both"/>
      </w:pPr>
      <w:bookmarkStart w:id="4" w:name="P88"/>
      <w:bookmarkEnd w:id="4"/>
      <w:r>
        <w:t>д) Министерство финансов Российской Федерации направляет до 1 июля в Федеральную налоговую службу информацию о составе стимулирующих налоговых расходов субъектов Российской Федерации, обусловленных льготами по налогу на прибыль организаций и налогу на имущество организаций;</w:t>
      </w:r>
    </w:p>
    <w:p w:rsidR="00A03FC5" w:rsidRDefault="00A03FC5">
      <w:pPr>
        <w:pStyle w:val="ConsPlusNormal"/>
        <w:spacing w:before="200"/>
        <w:ind w:firstLine="540"/>
        <w:jc w:val="both"/>
      </w:pPr>
      <w:bookmarkStart w:id="5" w:name="P89"/>
      <w:bookmarkEnd w:id="5"/>
      <w:proofErr w:type="gramStart"/>
      <w:r>
        <w:t xml:space="preserve">е) управления Федеральной налоговой службы по субъектам Российской Федерации направляют до 15 июля в уполномоченные исполнительные органы субъектов Российской Федерации и Федеральную налоговую службу сведения об объеме льгот за отчетный финансовый год, а также по стимулирующим налоговым расходам субъектов Российской Федерации, указанным в </w:t>
      </w:r>
      <w:hyperlink w:anchor="P88">
        <w:r>
          <w:rPr>
            <w:color w:val="0000FF"/>
          </w:rPr>
          <w:t>подпункте "д"</w:t>
        </w:r>
      </w:hyperlink>
      <w:r>
        <w:t xml:space="preserve"> настоящего пункта, сведения о налогах, задекларированных для уплаты плательщиками, имеющими право на льготы, в отчетном</w:t>
      </w:r>
      <w:proofErr w:type="gramEnd"/>
      <w:r>
        <w:t xml:space="preserve"> году.</w:t>
      </w:r>
    </w:p>
    <w:p w:rsidR="00A03FC5" w:rsidRDefault="00A03FC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A03FC5" w:rsidRDefault="00A03FC5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В случае наличия уточненных данных за год, предшествующий отчетному, с учетом информации по последним налоговым декларациям по стимулирующим налоговым расходам субъектов Российской Федерации, указанным в </w:t>
      </w:r>
      <w:hyperlink w:anchor="P88">
        <w:r>
          <w:rPr>
            <w:color w:val="0000FF"/>
          </w:rPr>
          <w:t>подпункте "д"</w:t>
        </w:r>
      </w:hyperlink>
      <w:r>
        <w:t xml:space="preserve"> настоящего пункта, управления Федеральной налоговой службы по субъектам Российской Федерации направляют в уполномоченные исполнительные органы субъектов Российской Федерации и Федеральную налоговую службу вместе с информацией, указанной в </w:t>
      </w:r>
      <w:hyperlink w:anchor="P69">
        <w:r>
          <w:rPr>
            <w:color w:val="0000FF"/>
          </w:rPr>
          <w:t>абзаце первом</w:t>
        </w:r>
      </w:hyperlink>
      <w:r>
        <w:t xml:space="preserve"> настоящего пункта, уточненную информацию;</w:t>
      </w:r>
      <w:proofErr w:type="gramEnd"/>
    </w:p>
    <w:p w:rsidR="00A03FC5" w:rsidRDefault="00A03FC5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15.06.2022 N 1081;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ж) Федеральная налоговая служба направляет до 25 июля в Министерство финансов Российской Федерации обобщенные сведения, полученные от управлений Федеральной налоговой службы по субъектам Российской Федерации в соответствии с </w:t>
      </w:r>
      <w:hyperlink w:anchor="P89">
        <w:r>
          <w:rPr>
            <w:color w:val="0000FF"/>
          </w:rPr>
          <w:t>подпунктом "е"</w:t>
        </w:r>
      </w:hyperlink>
      <w:r>
        <w:t xml:space="preserve"> настоящего пункта. Министерство финансов Российской Федерации до 1 августа размещает уточненные данные по итогам сверки информации, указанной в </w:t>
      </w:r>
      <w:hyperlink w:anchor="P79">
        <w:r>
          <w:rPr>
            <w:color w:val="0000FF"/>
          </w:rPr>
          <w:t>подпункте "г"</w:t>
        </w:r>
      </w:hyperlink>
      <w:r>
        <w:t xml:space="preserve"> настоящего пункта, на официальном сайте Министерства финансов Российской Федерации в информационно-телекоммуникационной сети "Интернет";</w:t>
      </w:r>
    </w:p>
    <w:p w:rsidR="00A03FC5" w:rsidRDefault="00A03FC5">
      <w:pPr>
        <w:pStyle w:val="ConsPlusNormal"/>
        <w:jc w:val="both"/>
      </w:pPr>
      <w:r>
        <w:t xml:space="preserve">(пп. "ж"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15.06.2022 N 1081)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з) уполномоченные исполнительные органы субъектов Российской Федерации до 20 августа при необходимости представляют уточненную информацию согласно </w:t>
      </w:r>
      <w:hyperlink w:anchor="P176">
        <w:r>
          <w:rPr>
            <w:color w:val="0000FF"/>
          </w:rPr>
          <w:t>приложению</w:t>
        </w:r>
      </w:hyperlink>
      <w:r>
        <w:t xml:space="preserve"> к настоящему документу. В случае непредставления в указанный срок в Министерство финансов Российской Федерации предложений по уточнению исходных данных или их представления после 20 августа текущего финансового года исходные данные считаются согласованными;</w:t>
      </w:r>
    </w:p>
    <w:p w:rsidR="00A03FC5" w:rsidRDefault="00A03FC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и) информация о налоговых расходах субъектов Российской Федерации размещается до 1 октября на официальном сайте Министерства финансов Российской Федерации в информационно-телекоммуникационной сети "Интернет" в </w:t>
      </w:r>
      <w:hyperlink r:id="rId32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Федерации.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9. Оценка эффективности налоговых расходов субъекта Российской Федерации (муниципального образования) осуществляется кураторами налоговых расходов субъекта Российской Федерации (муниципального образования) и включает: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а) оценку целесообразности налоговых расходов субъекта Российской Федерации (муниципального образования);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б) оценку результативности налоговых расходов субъекта Российской Федерации (муниципального образования).</w:t>
      </w:r>
    </w:p>
    <w:p w:rsidR="00A03FC5" w:rsidRDefault="00A03FC5">
      <w:pPr>
        <w:pStyle w:val="ConsPlusNormal"/>
        <w:spacing w:before="200"/>
        <w:ind w:firstLine="540"/>
        <w:jc w:val="both"/>
      </w:pPr>
      <w:bookmarkStart w:id="6" w:name="P101"/>
      <w:bookmarkEnd w:id="6"/>
      <w:r>
        <w:t>10. Критериями целесообразности налоговых расходов субъекта Российской Федерации (муниципального образования) являются: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соответствие налоговых расходов субъекта Российской Федерации (муниципального образования) целям государственных (муниципальных) программ и (или) целям социально-экономической политики субъекта Российской Федерации (муниципального образования), не относящимся к государственным программам субъекта Российской Федерации (муниципальным программам);</w:t>
      </w:r>
    </w:p>
    <w:p w:rsidR="00A03FC5" w:rsidRDefault="00A03FC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15.06.2022 N 1081)</w:t>
      </w:r>
    </w:p>
    <w:p w:rsidR="00A03FC5" w:rsidRDefault="00A03FC5">
      <w:pPr>
        <w:pStyle w:val="ConsPlusNormal"/>
        <w:spacing w:before="200"/>
        <w:ind w:firstLine="540"/>
        <w:jc w:val="both"/>
      </w:pPr>
      <w:bookmarkStart w:id="7" w:name="P104"/>
      <w:bookmarkEnd w:id="7"/>
      <w:r>
        <w:t xml:space="preserve">востребованность плательщиками предоставленных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A03FC5" w:rsidRDefault="00A03FC5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15.06.2022 N 1081)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</w:t>
      </w:r>
      <w:hyperlink w:anchor="P104">
        <w:r>
          <w:rPr>
            <w:color w:val="0000FF"/>
          </w:rPr>
          <w:t>абзаце третьем</w:t>
        </w:r>
      </w:hyperlink>
      <w:r>
        <w:t xml:space="preserve"> настоящего пункта, при котором льгота признается востребованной.</w:t>
      </w:r>
    </w:p>
    <w:p w:rsidR="00A03FC5" w:rsidRDefault="00A03FC5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15.06.2022 N 1081)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lastRenderedPageBreak/>
        <w:t xml:space="preserve">11. В случае несоответствия налоговых расходов субъекта Российской Федерации (муниципального образования) хотя бы одному из критериев, указанных в </w:t>
      </w:r>
      <w:hyperlink w:anchor="P101">
        <w:r>
          <w:rPr>
            <w:color w:val="0000FF"/>
          </w:rPr>
          <w:t>пункте 10</w:t>
        </w:r>
      </w:hyperlink>
      <w:r>
        <w:t xml:space="preserve"> настоящего документа, куратору налогового расхода субъекта Российской Федерации (муниципального образования) надлежит представить в уполномоченный исполнительный орган субъекта Российской Федерации (местную администрацию) предложения о сохранении (уточнении, отмене) льгот для плательщиков.</w:t>
      </w:r>
    </w:p>
    <w:p w:rsidR="00A03FC5" w:rsidRDefault="00A03F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>В качестве критерия результативности налогового расхода субъекта Российской Федерации (муниципального образования) определяется как минимум один показатель (индикатор) достижения целей государственной программы субъекта Российской Федерации (муниципальной программы)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либо иной показатель (индикатор), на значение которого оказывают влияние налоговые расходы субъекта Российской Федерации</w:t>
      </w:r>
      <w:proofErr w:type="gramEnd"/>
      <w:r>
        <w:t xml:space="preserve"> (муниципального образования).</w:t>
      </w:r>
    </w:p>
    <w:p w:rsidR="00A03FC5" w:rsidRDefault="00A03FC5">
      <w:pPr>
        <w:pStyle w:val="ConsPlusNormal"/>
        <w:spacing w:before="200"/>
        <w:ind w:firstLine="540"/>
        <w:jc w:val="both"/>
      </w:pPr>
      <w:proofErr w:type="gramStart"/>
      <w:r>
        <w:t>Оценке подлежит вклад предусмотренных для плательщиков льгот в изменение значения показателя (индикатора) достижения целей государственной программы субъекта Российской Федерации (муниципальной программы)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</w:t>
      </w:r>
      <w:proofErr w:type="gramEnd"/>
      <w:r>
        <w:t xml:space="preserve"> льгот.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13. Оценка результативности налоговых расходов субъекта Российской Федерации (муниципального образования) включает оценку бюджетной эффективности налоговых расходов субъекта Российской Федерации (муниципального образования).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В целях оценки бюджетной эффективности налоговых расходов субъекта Российской Федерации (муниципального образования)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государственной (муниципальной) программы и (или) целей социально-экономической политики, не относящихся к государственным программам субъекта Российской Федерации (муниципальным программам), а также оценка совокупного бюджетного эффекта (самоокупаемости) стимулирующих налоговых расходов субъектов Российской Федерации.</w:t>
      </w:r>
      <w:proofErr w:type="gramEnd"/>
    </w:p>
    <w:p w:rsidR="00A03FC5" w:rsidRDefault="00A03FC5">
      <w:pPr>
        <w:pStyle w:val="ConsPlusNormal"/>
        <w:spacing w:before="200"/>
        <w:ind w:firstLine="540"/>
        <w:jc w:val="both"/>
      </w:pPr>
      <w:r>
        <w:t>14(1). При необходимости куратором налогового расхода могут быть установлены дополнительные критерии оценки бюджетной эффективности налогового расхода субъекта Российской Федерации (муниципального образования).</w:t>
      </w:r>
    </w:p>
    <w:p w:rsidR="00A03FC5" w:rsidRDefault="00A03F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14(1)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15.06.2022 N 1081)</w:t>
      </w:r>
    </w:p>
    <w:p w:rsidR="00A03FC5" w:rsidRDefault="00A03FC5">
      <w:pPr>
        <w:pStyle w:val="ConsPlusNormal"/>
        <w:spacing w:before="200"/>
        <w:ind w:firstLine="540"/>
        <w:jc w:val="both"/>
      </w:pPr>
      <w:bookmarkStart w:id="8" w:name="P117"/>
      <w:bookmarkEnd w:id="8"/>
      <w:r>
        <w:t xml:space="preserve">15. </w:t>
      </w:r>
      <w:proofErr w:type="gramStart"/>
      <w:r>
        <w:t>Сравнительный анализ включает сравнение объемов расходов бюджета субъекта Российской Федерации (местного бюджета) в случае применения альтернативных механизмов достижения целей государственной (муниципальной) программы Российской Федерации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и объемов предоставленных льгот (расчет прироста показателя (индикатора) достижения целей государственной (муниципальной) программы и (или) целей</w:t>
      </w:r>
      <w:proofErr w:type="gramEnd"/>
      <w:r>
        <w:t xml:space="preserve"> </w:t>
      </w:r>
      <w:proofErr w:type="gramStart"/>
      <w:r>
        <w:t>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на 1 рубль налоговых расходов субъекта Российской Федерации (муниципального образования) и на 1 рубль расходов бюджета субъекта Российской Федерации (местного бюджета) для достижения того же показателя (индикатора) в случае применения альтернативных механизмов).</w:t>
      </w:r>
      <w:proofErr w:type="gramEnd"/>
    </w:p>
    <w:p w:rsidR="00A03FC5" w:rsidRDefault="00A03FC5">
      <w:pPr>
        <w:pStyle w:val="ConsPlusNormal"/>
        <w:spacing w:before="200"/>
        <w:ind w:firstLine="540"/>
        <w:jc w:val="both"/>
      </w:pPr>
      <w:r>
        <w:t>В качестве альтернативных механизмов достижения целей государственной (муниципальной) программы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могут учитываться в том числе: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а) субсидии или иные формы непосредственной финансовой поддержки плательщиков, </w:t>
      </w:r>
      <w:r>
        <w:lastRenderedPageBreak/>
        <w:t>имеющих право на льготы, за счет средств бюджета субъекта Российской Федерации (местного бюджета);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б) предоставление государственных (муниципальных) гарантий по обязательствам плательщиков, имеющих право на льготы;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15(1). Оценку результативности налоговых расходов субъектов Российской Федерации (муниципальных образований) допускается не проводить в отношении технических налоговых расходов субъектов Российской Федерации (муниципальных образований).</w:t>
      </w:r>
    </w:p>
    <w:p w:rsidR="00A03FC5" w:rsidRDefault="00A03F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15(1)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15.06.2022 N 1081)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 xml:space="preserve">В целях оценки бюджетной эффективности стимулирующих налоговых расходов субъекта Российской Федерации (муниципального образования),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w:anchor="P117">
        <w:r>
          <w:rPr>
            <w:color w:val="0000FF"/>
          </w:rPr>
          <w:t>пункте 15</w:t>
        </w:r>
      </w:hyperlink>
      <w:r>
        <w:t xml:space="preserve"> настоящего документа, рекомендуется рассчитывать оценку совокупного бюджетного эффекта (самоокупаемости) указанных налоговых расходов в соответствии с </w:t>
      </w:r>
      <w:hyperlink w:anchor="P126">
        <w:r>
          <w:rPr>
            <w:color w:val="0000FF"/>
          </w:rPr>
          <w:t>пунктом 17</w:t>
        </w:r>
      </w:hyperlink>
      <w:r>
        <w:t xml:space="preserve"> настоящего документа.</w:t>
      </w:r>
      <w:proofErr w:type="gramEnd"/>
      <w:r>
        <w:t xml:space="preserve"> Показатель оценки совокупного бюджетного эффекта (самоокупаемости) является одним из критериев для определения результативности налоговых расходов субъекта Российской Федерации (муниципального образования).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Оценка совокупного бюджетного эффекта (самоокупаемости) стимулирующих налоговых расходов субъекта Российской Федерации определяется отдельно по каждому налоговому расходу субъекта Российской Федерации.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субъекта Российской Федерации определяется в целом по указанной категории плательщиков.</w:t>
      </w:r>
    </w:p>
    <w:p w:rsidR="00A03FC5" w:rsidRDefault="00A03FC5">
      <w:pPr>
        <w:pStyle w:val="ConsPlusNormal"/>
        <w:spacing w:before="200"/>
        <w:ind w:firstLine="540"/>
        <w:jc w:val="both"/>
      </w:pPr>
      <w:bookmarkStart w:id="9" w:name="P126"/>
      <w:bookmarkEnd w:id="9"/>
      <w:r>
        <w:t>17. Оценка совокупного бюджетного эффекта (самоокупаемости) стимулирующих налоговых расходов субъекта Российской Федерации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71700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ind w:firstLine="540"/>
        <w:jc w:val="both"/>
      </w:pPr>
      <w:r>
        <w:t>где: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i - порядковый номер года, имеющий значение от 1 до 5;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m</w:t>
      </w:r>
      <w:r>
        <w:rPr>
          <w:vertAlign w:val="subscript"/>
        </w:rPr>
        <w:t>i</w:t>
      </w:r>
      <w:r>
        <w:t xml:space="preserve"> - количество плательщиков, воспользовавшихся льготой в i-м году;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j - порядковый номер плательщика, имеющий значение от 1 до m;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ij</w:t>
      </w:r>
      <w:r>
        <w:t xml:space="preserve"> - объем налогов, задекларированных для уплаты в консолидированный бюджет субъекта Российской Федерации j-м плательщиком в i-м году.</w:t>
      </w:r>
    </w:p>
    <w:p w:rsidR="00A03FC5" w:rsidRDefault="00A03FC5">
      <w:pPr>
        <w:pStyle w:val="ConsPlusNormal"/>
        <w:spacing w:before="200"/>
        <w:ind w:firstLine="540"/>
        <w:jc w:val="both"/>
      </w:pPr>
      <w:proofErr w:type="gramStart"/>
      <w:r>
        <w:t>При определении объема налогов, задекларированных для уплаты в консолидированный бюджет субъекта Российской Федерации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  <w:proofErr w:type="gramEnd"/>
    </w:p>
    <w:p w:rsidR="00A03FC5" w:rsidRDefault="00A03FC5">
      <w:pPr>
        <w:pStyle w:val="ConsPlusNormal"/>
        <w:spacing w:before="200"/>
        <w:ind w:firstLine="540"/>
        <w:jc w:val="both"/>
      </w:pPr>
      <w:r>
        <w:t>В случае если на день проведения оценки совокупного бюджетного эффекта (самоокупаемости) стимулирующих налоговых расходов субъекта Российской Федерации для плательщиков, имеющих право на льготы, льготы действуют менее 6 лет, объемы налогов, подлежащих уплате в консолидированный бюджет субъекта Российской Федерации, оцениваются (прогнозируются) по данным субъектов Российской Федерации;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lastRenderedPageBreak/>
        <w:t>B</w:t>
      </w:r>
      <w:r>
        <w:rPr>
          <w:vertAlign w:val="subscript"/>
        </w:rPr>
        <w:t>oj</w:t>
      </w:r>
      <w:r>
        <w:t xml:space="preserve"> - базовый объем налогов, задекларированных для уплаты в консолидированный бюджет субъекта Российской Федерации j-м плательщиком в базовом году;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g</w:t>
      </w:r>
      <w:r>
        <w:rPr>
          <w:vertAlign w:val="subscript"/>
        </w:rPr>
        <w:t>i</w:t>
      </w:r>
      <w:r>
        <w:t xml:space="preserve"> - номинальный темп </w:t>
      </w:r>
      <w:proofErr w:type="gramStart"/>
      <w:r>
        <w:t>прироста налоговых доходов консолидированных бюджетов субъектов Российской Федерации</w:t>
      </w:r>
      <w:proofErr w:type="gramEnd"/>
      <w:r>
        <w:t xml:space="preserve"> в i-м году по отношению к показателям базового года.</w:t>
      </w:r>
    </w:p>
    <w:p w:rsidR="00A03FC5" w:rsidRDefault="00A03FC5">
      <w:pPr>
        <w:pStyle w:val="ConsPlusNormal"/>
        <w:spacing w:before="200"/>
        <w:ind w:firstLine="540"/>
        <w:jc w:val="both"/>
      </w:pPr>
      <w:proofErr w:type="gramStart"/>
      <w:r>
        <w:t xml:space="preserve">При определении номинального темпа прироста доходов консолидированных бюджетов субъектов Российской Федерации с учетом нормативов зачисления доходов, определяемых Бюджетным </w:t>
      </w:r>
      <w:hyperlink r:id="rId40">
        <w:r>
          <w:rPr>
            <w:color w:val="0000FF"/>
          </w:rPr>
          <w:t>кодексом</w:t>
        </w:r>
      </w:hyperlink>
      <w:r>
        <w:t xml:space="preserve"> Российской Федерации, учитываются поступления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</w:t>
      </w:r>
      <w:proofErr w:type="gramEnd"/>
      <w:r>
        <w:t xml:space="preserve"> земельному налогу без учета поступлений по таким видам экономической деятельности, как добыча сырой нефти и газа, производство нефтепродуктов, добыча металлических руд, металлургическое производство и производство готовых металлических изделий, кроме машин и оборудования, финансовая и страховая деятельность. При определении номинального </w:t>
      </w:r>
      <w:proofErr w:type="gramStart"/>
      <w:r>
        <w:t>темпа прироста доходов консолидированных бюджетов субъектов Российской Федерации</w:t>
      </w:r>
      <w:proofErr w:type="gramEnd"/>
      <w:r>
        <w:t xml:space="preserve"> не учитываются 5 максимальных и минимальных значений по субъектам Российской Федерации.</w:t>
      </w:r>
    </w:p>
    <w:p w:rsidR="00A03FC5" w:rsidRDefault="00A03FC5">
      <w:pPr>
        <w:pStyle w:val="ConsPlusNormal"/>
        <w:spacing w:before="200"/>
        <w:ind w:firstLine="540"/>
        <w:jc w:val="both"/>
      </w:pPr>
      <w:proofErr w:type="gramStart"/>
      <w:r>
        <w:t>Номинальный темп прироста доходов консолидированных бюджетов субъектов Российской Федерации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Российской Федерации на очередной финансовый год и плановый период, заложенному в основу федерального закона о федеральном бюджете на очередной финансовый год и плановый период, а также целевого уровня инфляции, определяемого</w:t>
      </w:r>
      <w:proofErr w:type="gramEnd"/>
      <w:r>
        <w:t xml:space="preserve"> Центральным банком Российской Федерации на среднесрочную перспективу (4 процента).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Номинальный темп </w:t>
      </w:r>
      <w:proofErr w:type="gramStart"/>
      <w:r>
        <w:t>прироста налоговых доходов консолидированных бюджетов субъектов Российской Федерации</w:t>
      </w:r>
      <w:proofErr w:type="gramEnd"/>
      <w:r>
        <w:t xml:space="preserve"> определяется Министерством финансов Российской Федерации и доводится до субъектов Российской Федерации не позднее 1 мая текущего финансового года;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r - расчетная стоимость среднесрочных рыночных заимствований субъекта Российской Федерации, рассчитываемая по формуле:</w:t>
      </w: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jc w:val="center"/>
      </w:pPr>
      <w:r>
        <w:t xml:space="preserve">r = </w:t>
      </w:r>
      <w:proofErr w:type="gramStart"/>
      <w:r>
        <w:t>i</w:t>
      </w:r>
      <w:proofErr w:type="gramEnd"/>
      <w:r>
        <w:rPr>
          <w:vertAlign w:val="subscript"/>
        </w:rPr>
        <w:t>инф</w:t>
      </w:r>
      <w:r>
        <w:t xml:space="preserve"> + p + c,</w:t>
      </w: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ind w:firstLine="540"/>
        <w:jc w:val="both"/>
      </w:pPr>
      <w:r>
        <w:t>где:</w:t>
      </w:r>
    </w:p>
    <w:p w:rsidR="00A03FC5" w:rsidRDefault="00A03FC5">
      <w:pPr>
        <w:pStyle w:val="ConsPlusNormal"/>
        <w:spacing w:before="200"/>
        <w:ind w:firstLine="540"/>
        <w:jc w:val="both"/>
      </w:pPr>
      <w:proofErr w:type="gramStart"/>
      <w:r>
        <w:t>i</w:t>
      </w:r>
      <w:proofErr w:type="gramEnd"/>
      <w:r>
        <w:rPr>
          <w:vertAlign w:val="subscript"/>
        </w:rPr>
        <w:t>инф</w:t>
      </w:r>
      <w:r>
        <w:t xml:space="preserve"> - целевой уровень инфляции (4 процента);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p - реальная процентная ставка, определяемая на уровне 2,5 процента;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c - кредитная премия за риск, рассчитываемая для целей настоящего документа в зависимости от отношения государственного долга субъекта Российской Федерации по состоянию на 1 января текущего финансового года к доходам (без учета безвозмездных поступлений) за отчетный период: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для субъектов Российской Федерации, у которых указанное отношение составляет менее 50 процентов, кредитная премия за риск принимается равной 1 проценту;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для субъектов Российской Федерации, у которых указанное отношение составляет от 50 до 100 процентов, кредитная премия за риск принимается равной 2 процентам;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для субъектов Российской Федерации, у которых указанное отношение составляет более 100 процентов, кредитная премия за риск принимается равной 3 процентам.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18. Базовый объем налогов, задекларированных для уплаты в консолидированный бюджет субъекта Российской Федерации j-м плательщиком в базовом году (B</w:t>
      </w:r>
      <w:r>
        <w:rPr>
          <w:vertAlign w:val="subscript"/>
        </w:rPr>
        <w:t>oj</w:t>
      </w:r>
      <w:r>
        <w:t>), рассчитывается по формуле:</w:t>
      </w: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jc w:val="center"/>
      </w:pPr>
      <w:r>
        <w:t>B</w:t>
      </w:r>
      <w:r>
        <w:rPr>
          <w:vertAlign w:val="subscript"/>
        </w:rPr>
        <w:t>0j</w:t>
      </w:r>
      <w:r>
        <w:t xml:space="preserve"> = N</w:t>
      </w:r>
      <w:r>
        <w:rPr>
          <w:vertAlign w:val="subscript"/>
        </w:rPr>
        <w:t>0j</w:t>
      </w:r>
      <w:r>
        <w:t xml:space="preserve"> + L</w:t>
      </w:r>
      <w:r>
        <w:rPr>
          <w:vertAlign w:val="subscript"/>
        </w:rPr>
        <w:t>0j</w:t>
      </w:r>
      <w:r>
        <w:t>,</w:t>
      </w: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ind w:firstLine="540"/>
        <w:jc w:val="both"/>
      </w:pPr>
      <w:r>
        <w:t>где: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0j</w:t>
      </w:r>
      <w:r>
        <w:t xml:space="preserve"> - объем налогов, задекларированных для уплаты в консолидированный бюджет субъекта </w:t>
      </w:r>
      <w:r>
        <w:lastRenderedPageBreak/>
        <w:t>Российской Федерации j-м плательщиком в базовом году;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0j</w:t>
      </w:r>
      <w:r>
        <w:t xml:space="preserve"> - объем льгот, предоставленных j-му плательщику в базовом году.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>По итогам оценки эффективности налогового расхода субъекта Российской Федерации (муниципального образования) куратор налогового расхода формулирует выводы о достижении целевых характеристик налогового расхода субъекта Российской Федерации (муниципального образования), вкладе налогового расхода субъекта Российской Федерации (муниципального образования) в достижение целей государственной программы субъекта Российской Федерации (муниципального образования) и (или) целей социально-экономической политики Российской Федерации, не относящихся к государственным программам субъекта Российской Федерации</w:t>
      </w:r>
      <w:proofErr w:type="gramEnd"/>
      <w:r>
        <w:t xml:space="preserve"> (</w:t>
      </w:r>
      <w:proofErr w:type="gramStart"/>
      <w:r>
        <w:t>муниципального образования), а также о наличии или об отсутствии более результативных (менее затратных для бюджета субъекта Российской Федерации (местного бюджета) альтернативных механизмов достижения целей государственной программы субъекта Российской Федерации (муниципального образования)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субъектов Российской Федерации (муниципальным программам).</w:t>
      </w:r>
      <w:proofErr w:type="gramEnd"/>
    </w:p>
    <w:p w:rsidR="00A03FC5" w:rsidRDefault="00A03FC5">
      <w:pPr>
        <w:pStyle w:val="ConsPlusNormal"/>
        <w:spacing w:before="200"/>
        <w:ind w:firstLine="540"/>
        <w:jc w:val="both"/>
      </w:pPr>
      <w:r>
        <w:t>20. Уполномоченный исполнительный орган субъекта Российской Федерации (местная администрация) формирует оценку эффективности налоговых расходов субъекта Российской Федерации (муниципального образования) на основе данных, представленных кураторами налоговых расходов.</w:t>
      </w:r>
    </w:p>
    <w:p w:rsidR="00A03FC5" w:rsidRDefault="00A03F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A03FC5" w:rsidRDefault="00A03FC5">
      <w:pPr>
        <w:pStyle w:val="ConsPlusNormal"/>
        <w:spacing w:before="200"/>
        <w:ind w:firstLine="540"/>
        <w:jc w:val="both"/>
      </w:pPr>
      <w:r>
        <w:t xml:space="preserve">Результаты рассмотрения оценки налоговых расходов субъектов Российской Федерации (муниципальных образований) учитываются при формировании основных направлений бюджетной и налоговой политики субъектов Российской Федерации (муниципальных образований), а также при проведении </w:t>
      </w:r>
      <w:proofErr w:type="gramStart"/>
      <w:r>
        <w:t>оценки эффективности реализации государственных программ субъектов Российской</w:t>
      </w:r>
      <w:proofErr w:type="gramEnd"/>
      <w:r>
        <w:t xml:space="preserve"> Федерации (муниципальных образований).</w:t>
      </w: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jc w:val="right"/>
        <w:outlineLvl w:val="1"/>
      </w:pPr>
      <w:r>
        <w:t>Приложение</w:t>
      </w:r>
    </w:p>
    <w:p w:rsidR="00A03FC5" w:rsidRDefault="00A03FC5">
      <w:pPr>
        <w:pStyle w:val="ConsPlusNormal"/>
        <w:jc w:val="right"/>
      </w:pPr>
      <w:r>
        <w:t>к общим требованиям</w:t>
      </w:r>
    </w:p>
    <w:p w:rsidR="00A03FC5" w:rsidRDefault="00A03FC5">
      <w:pPr>
        <w:pStyle w:val="ConsPlusNormal"/>
        <w:jc w:val="right"/>
      </w:pPr>
      <w:r>
        <w:t>к оценке налоговых расходов</w:t>
      </w:r>
    </w:p>
    <w:p w:rsidR="00A03FC5" w:rsidRDefault="00A03FC5">
      <w:pPr>
        <w:pStyle w:val="ConsPlusNormal"/>
        <w:jc w:val="right"/>
      </w:pPr>
      <w:r>
        <w:t>субъектов Российской Федерации</w:t>
      </w:r>
    </w:p>
    <w:p w:rsidR="00A03FC5" w:rsidRDefault="00A03FC5">
      <w:pPr>
        <w:pStyle w:val="ConsPlusNormal"/>
        <w:jc w:val="right"/>
      </w:pPr>
      <w:r>
        <w:t>и муниципальных образований</w:t>
      </w: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Title"/>
        <w:jc w:val="center"/>
      </w:pPr>
      <w:bookmarkStart w:id="10" w:name="P176"/>
      <w:bookmarkEnd w:id="10"/>
      <w:r>
        <w:t>ПЕРЕЧЕНЬ</w:t>
      </w:r>
    </w:p>
    <w:p w:rsidR="00A03FC5" w:rsidRDefault="00A03FC5">
      <w:pPr>
        <w:pStyle w:val="ConsPlusTitle"/>
        <w:jc w:val="center"/>
      </w:pPr>
      <w:r>
        <w:t>ПОКАЗАТЕЛЕЙ ДЛЯ ПРОВЕДЕНИЯ ОЦЕНКИ НАЛОГОВЫХ РАСХОДОВ</w:t>
      </w:r>
    </w:p>
    <w:p w:rsidR="00A03FC5" w:rsidRDefault="00A03FC5">
      <w:pPr>
        <w:pStyle w:val="ConsPlusTitle"/>
        <w:jc w:val="center"/>
      </w:pPr>
      <w:r>
        <w:t>СУБЪЕКТА РОССИЙСКОЙ ФЕДЕРАЦИИ</w:t>
      </w:r>
    </w:p>
    <w:p w:rsidR="00A03FC5" w:rsidRDefault="00A03F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3F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FC5" w:rsidRDefault="00A03F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FC5" w:rsidRDefault="00A03F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3FC5" w:rsidRDefault="00A03F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FC5" w:rsidRDefault="00A03F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10.08.2020 </w:t>
            </w:r>
            <w:hyperlink r:id="rId42">
              <w:r>
                <w:rPr>
                  <w:color w:val="0000FF"/>
                </w:rPr>
                <w:t>N 1204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3FC5" w:rsidRDefault="00A03F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43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FC5" w:rsidRDefault="00A03FC5">
            <w:pPr>
              <w:pStyle w:val="ConsPlusNormal"/>
            </w:pPr>
          </w:p>
        </w:tc>
      </w:tr>
    </w:tbl>
    <w:p w:rsidR="00A03FC5" w:rsidRDefault="00A03F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3288"/>
      </w:tblGrid>
      <w:tr w:rsidR="00A03FC5"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FC5" w:rsidRDefault="00A03FC5">
            <w:pPr>
              <w:pStyle w:val="ConsPlusNormal"/>
              <w:jc w:val="center"/>
            </w:pPr>
            <w:r>
              <w:t>Предоставляемая информация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  <w:outlineLvl w:val="2"/>
            </w:pPr>
            <w:r>
              <w:t>I. Территориальная принадлежность налогового расхода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  <w:outlineLvl w:val="2"/>
            </w:pPr>
            <w:r>
              <w:lastRenderedPageBreak/>
              <w:t>II. Нормативные характеристики налоговых расходов субъекта Российской Федерации (муниципального образования)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Нормативные правовые акты субъектов Российской Федерации,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субъекта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Даты вступления в силу положений нормативных правовых актов субъектов Российской Федерации,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 xml:space="preserve">Даты начала </w:t>
            </w:r>
            <w:proofErr w:type="gramStart"/>
            <w:r>
              <w:t>действия</w:t>
            </w:r>
            <w:proofErr w:type="gramEnd"/>
            <w:r>
              <w:t xml:space="preserve"> предоставленного нормативными правовыми актами субъектов Российской Федерации права на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Период действия налоговых льгот, освобождений и иных преференций по налогам, предоставленных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Дата прекращения действия налоговых льгот, освобождений и иных преференций по налогам, установленная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  <w:outlineLvl w:val="2"/>
            </w:pPr>
            <w:r>
              <w:t>III. Целевые характеристики налоговых расходов субъекта Российской Федерации (муниципального образования)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 xml:space="preserve">Целевая категория налогового расхода субъекта </w:t>
            </w:r>
            <w:r>
              <w:lastRenderedPageBreak/>
              <w:t>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lastRenderedPageBreak/>
              <w:t xml:space="preserve">уполномоченный </w:t>
            </w:r>
            <w:r>
              <w:lastRenderedPageBreak/>
              <w:t>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Показатель (индикатор) достижения целей государственных программ субъектов Российской Федерации и (или) целей социально-экономической политики субъектов Российской Федерации, не относящихся к государственным программам субъектов Российской Федерации,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 xml:space="preserve">Код вида экономической деятельности (по </w:t>
            </w:r>
            <w:hyperlink r:id="rId59">
              <w:r>
                <w:rPr>
                  <w:color w:val="0000FF"/>
                </w:rPr>
                <w:t>ОКВЭД</w:t>
              </w:r>
            </w:hyperlink>
            <w: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 xml:space="preserve">Принадлежность налогового расхода к группе полномочий в соответствии с </w:t>
            </w:r>
            <w:hyperlink r:id="rId61">
              <w:r>
                <w:rPr>
                  <w:color w:val="0000FF"/>
                </w:rPr>
                <w:t>методикой</w:t>
              </w:r>
            </w:hyperlink>
            <w:r>
              <w:t xml:space="preserve"> 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  <w:outlineLvl w:val="2"/>
            </w:pPr>
            <w:r>
              <w:t>IV. Фискальные характеристики налогового расхода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субъектов Российской Федерации за отчетный год и за год, предшествующий отчетному году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ФНС России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ФНС России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20(1).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Общая численность плательщиков налогов (единиц)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ФНС России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(п. 20(1)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10.08.2020 N 1204)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Базовый объем налогов, задекларированный для уплаты в консолидированный бюджет субъекта Российской Федерации плательщиками налогов, имеющими право на налоговые льготы, освобождения и иные преференции, установленные нормативными правовыми актами субъектов Российской Федерации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ФНС России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Объем налогов, задекларированный для уплаты в консолидированный бюджет субъекта Российской Федерации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ФНС России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Результат оценки эффективности налогового расхода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3FC5" w:rsidRDefault="00A03FC5">
            <w:pPr>
              <w:pStyle w:val="ConsPlusNormal"/>
            </w:pPr>
            <w:r>
              <w:t>уполномоченный исполнительный орган субъекта Российской Федерации</w:t>
            </w:r>
          </w:p>
        </w:tc>
      </w:tr>
      <w:tr w:rsidR="00A03F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C5" w:rsidRDefault="00A03FC5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09.12.2022 N 2272)</w:t>
            </w:r>
          </w:p>
        </w:tc>
      </w:tr>
    </w:tbl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jc w:val="both"/>
      </w:pPr>
    </w:p>
    <w:p w:rsidR="00A03FC5" w:rsidRDefault="00A03F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1B1" w:rsidRDefault="004C61B1">
      <w:bookmarkStart w:id="11" w:name="_GoBack"/>
      <w:bookmarkEnd w:id="11"/>
    </w:p>
    <w:sectPr w:rsidR="004C61B1" w:rsidSect="000B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C5"/>
    <w:rsid w:val="004C61B1"/>
    <w:rsid w:val="00A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F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03F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03F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F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03F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03F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4787F475F6613F410A5737872ED998A602DCB2396B42DA2C90EE82C058707124487B791ED6274B57FD991F636EC18D36117C5ADA7C6691xBC4J" TargetMode="External"/><Relationship Id="rId18" Type="http://schemas.openxmlformats.org/officeDocument/2006/relationships/hyperlink" Target="consultantplus://offline/ref=6C4787F475F6613F410A5737872ED998A600D1B4346A42DA2C90EE82C058707124487B791ED6264E50FD991F636EC18D36117C5ADA7C6691xBC4J" TargetMode="External"/><Relationship Id="rId26" Type="http://schemas.openxmlformats.org/officeDocument/2006/relationships/hyperlink" Target="consultantplus://offline/ref=6C4787F475F6613F410A5737872ED998A600D3B23F6542DA2C90EE82C058707124487B791ED6254855FD991F636EC18D36117C5ADA7C6691xBC4J" TargetMode="External"/><Relationship Id="rId39" Type="http://schemas.openxmlformats.org/officeDocument/2006/relationships/image" Target="media/image1.wmf"/><Relationship Id="rId21" Type="http://schemas.openxmlformats.org/officeDocument/2006/relationships/hyperlink" Target="consultantplus://offline/ref=6C4787F475F6613F410A5737872ED998A600D1B4346A42DA2C90EE82C058707124487B791ED6264E5EFD991F636EC18D36117C5ADA7C6691xBC4J" TargetMode="External"/><Relationship Id="rId34" Type="http://schemas.openxmlformats.org/officeDocument/2006/relationships/hyperlink" Target="consultantplus://offline/ref=6C4787F475F6613F410A5737872ED998A602DCB2396B42DA2C90EE82C058707124487B791ED6274852FD991F636EC18D36117C5ADA7C6691xBC4J" TargetMode="External"/><Relationship Id="rId42" Type="http://schemas.openxmlformats.org/officeDocument/2006/relationships/hyperlink" Target="consultantplus://offline/ref=01935899954A10C167D0611E72F2145202A51512564A8CFCCDFBF59D7C09518E7028FE37FA6F767512F4D5800317C18AAF537E80EC7449D8yDC3J" TargetMode="External"/><Relationship Id="rId47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50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55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63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6C4787F475F6613F410A5737872ED998A602DCB2396B42DA2C90EE82C058707124487B791ED6274A53FD991F636EC18D36117C5ADA7C6691xBC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4787F475F6613F410A5737872ED998A600D1B4346A42DA2C90EE82C058707124487B791ED6264E53FD991F636EC18D36117C5ADA7C6691xBC4J" TargetMode="External"/><Relationship Id="rId29" Type="http://schemas.openxmlformats.org/officeDocument/2006/relationships/hyperlink" Target="consultantplus://offline/ref=6C4787F475F6613F410A5737872ED998A600D1B4346A42DA2C90EE82C058707124487B791ED6264E5EFD991F636EC18D36117C5ADA7C6691xBC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787F475F6613F410A5737872ED998A106DCB3346242DA2C90EE82C058707124487B791ED6274B52FD991F636EC18D36117C5ADA7C6691xBC4J" TargetMode="External"/><Relationship Id="rId11" Type="http://schemas.openxmlformats.org/officeDocument/2006/relationships/hyperlink" Target="consultantplus://offline/ref=6C4787F475F6613F410A5737872ED998A600D1B4346A42DA2C90EE82C058707124487B791ED6264E52FD991F636EC18D36117C5ADA7C6691xBC4J" TargetMode="External"/><Relationship Id="rId24" Type="http://schemas.openxmlformats.org/officeDocument/2006/relationships/hyperlink" Target="consultantplus://offline/ref=6C4787F475F6613F410A5737872ED998A600D1B4346A42DA2C90EE82C058707124487B791ED6264E5EFD991F636EC18D36117C5ADA7C6691xBC4J" TargetMode="External"/><Relationship Id="rId32" Type="http://schemas.openxmlformats.org/officeDocument/2006/relationships/hyperlink" Target="consultantplus://offline/ref=6C4787F475F6613F410A5737872ED998A601D0B3396042DA2C90EE82C058707124487B791ED6274B56FD991F636EC18D36117C5ADA7C6691xBC4J" TargetMode="External"/><Relationship Id="rId37" Type="http://schemas.openxmlformats.org/officeDocument/2006/relationships/hyperlink" Target="consultantplus://offline/ref=6C4787F475F6613F410A5737872ED998A602DCB2396B42DA2C90EE82C058707124487B791ED627485EFD991F636EC18D36117C5ADA7C6691xBC4J" TargetMode="External"/><Relationship Id="rId40" Type="http://schemas.openxmlformats.org/officeDocument/2006/relationships/hyperlink" Target="consultantplus://offline/ref=01935899954A10C167D0611E72F2145205A41812574B8CFCCDFBF59D7C09518E7028FE37FA6F747510F4D5800317C18AAF537E80EC7449D8yDC3J" TargetMode="External"/><Relationship Id="rId45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53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58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66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C4787F475F6613F410A5737872ED998A602DCB2396B42DA2C90EE82C058707124487B791ED6274B52FD991F636EC18D36117C5ADA7C6691xBC4J" TargetMode="External"/><Relationship Id="rId23" Type="http://schemas.openxmlformats.org/officeDocument/2006/relationships/hyperlink" Target="consultantplus://offline/ref=6C4787F475F6613F410A5737872ED998A600D1B4346A42DA2C90EE82C058707124487B791ED6264E5EFD991F636EC18D36117C5ADA7C6691xBC4J" TargetMode="External"/><Relationship Id="rId28" Type="http://schemas.openxmlformats.org/officeDocument/2006/relationships/hyperlink" Target="consultantplus://offline/ref=6C4787F475F6613F410A5737872ED998A602DCB2396B42DA2C90EE82C058707124487B791ED6274B5EFD991F636EC18D36117C5ADA7C6691xBC4J" TargetMode="External"/><Relationship Id="rId36" Type="http://schemas.openxmlformats.org/officeDocument/2006/relationships/hyperlink" Target="consultantplus://offline/ref=6C4787F475F6613F410A5737872ED998A600D1B4346A42DA2C90EE82C058707124487B791ED6264E5EFD991F636EC18D36117C5ADA7C6691xBC4J" TargetMode="External"/><Relationship Id="rId49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57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61" Type="http://schemas.openxmlformats.org/officeDocument/2006/relationships/hyperlink" Target="consultantplus://offline/ref=01935899954A10C167D0611E72F2145205A31A135D4D8CFCCDFBF59D7C09518E7028FE37FA6F747615F4D5800317C18AAF537E80EC7449D8yDC3J" TargetMode="External"/><Relationship Id="rId10" Type="http://schemas.openxmlformats.org/officeDocument/2006/relationships/hyperlink" Target="consultantplus://offline/ref=6C4787F475F6613F410A5737872ED998A600D1B4346A42DA2C90EE82C058707124487B791ED6264E55FD991F636EC18D36117C5ADA7C6691xBC4J" TargetMode="External"/><Relationship Id="rId19" Type="http://schemas.openxmlformats.org/officeDocument/2006/relationships/hyperlink" Target="consultantplus://offline/ref=6C4787F475F6613F410A5737872ED998A600D1B4346A42DA2C90EE82C058707124487B791ED6264E51FD991F636EC18D36117C5ADA7C6691xBC4J" TargetMode="External"/><Relationship Id="rId31" Type="http://schemas.openxmlformats.org/officeDocument/2006/relationships/hyperlink" Target="consultantplus://offline/ref=6C4787F475F6613F410A5737872ED998A600D1B4346A42DA2C90EE82C058707124487B791ED6264E5EFD991F636EC18D36117C5ADA7C6691xBC4J" TargetMode="External"/><Relationship Id="rId44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52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60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65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787F475F6613F410A5737872ED998A602DCB2396B42DA2C90EE82C058707124487B791ED6274A53FD991F636EC18D36117C5ADA7C6691xBC4J" TargetMode="External"/><Relationship Id="rId14" Type="http://schemas.openxmlformats.org/officeDocument/2006/relationships/hyperlink" Target="consultantplus://offline/ref=6C4787F475F6613F410A5737872ED998A602DCB2396B42DA2C90EE82C058707124487B791ED6274B55FD991F636EC18D36117C5ADA7C6691xBC4J" TargetMode="External"/><Relationship Id="rId22" Type="http://schemas.openxmlformats.org/officeDocument/2006/relationships/hyperlink" Target="consultantplus://offline/ref=6C4787F475F6613F410A5737872ED998A602DCB2396B42DA2C90EE82C058707124487B791ED6274B51FD991F636EC18D36117C5ADA7C6691xBC4J" TargetMode="External"/><Relationship Id="rId27" Type="http://schemas.openxmlformats.org/officeDocument/2006/relationships/hyperlink" Target="consultantplus://offline/ref=6C4787F475F6613F410A5737872ED998A600D1B4346A42DA2C90EE82C058707124487B791ED6264E5EFD991F636EC18D36117C5ADA7C6691xBC4J" TargetMode="External"/><Relationship Id="rId30" Type="http://schemas.openxmlformats.org/officeDocument/2006/relationships/hyperlink" Target="consultantplus://offline/ref=6C4787F475F6613F410A5737872ED998A602DCB2396B42DA2C90EE82C058707124487B791ED6274856FD991F636EC18D36117C5ADA7C6691xBC4J" TargetMode="External"/><Relationship Id="rId35" Type="http://schemas.openxmlformats.org/officeDocument/2006/relationships/hyperlink" Target="consultantplus://offline/ref=6C4787F475F6613F410A5737872ED998A602DCB2396B42DA2C90EE82C058707124487B791ED6274850FD991F636EC18D36117C5ADA7C6691xBC4J" TargetMode="External"/><Relationship Id="rId43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48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56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64" Type="http://schemas.openxmlformats.org/officeDocument/2006/relationships/hyperlink" Target="consultantplus://offline/ref=01935899954A10C167D0611E72F2145202A51512564A8CFCCDFBF59D7C09518E7028FE37FA6F767512F4D5800317C18AAF537E80EC7449D8yDC3J" TargetMode="External"/><Relationship Id="rId8" Type="http://schemas.openxmlformats.org/officeDocument/2006/relationships/hyperlink" Target="consultantplus://offline/ref=6C4787F475F6613F410A5737872ED998A600D1B4346A42DA2C90EE82C058707124487B791ED6264E55FD991F636EC18D36117C5ADA7C6691xBC4J" TargetMode="External"/><Relationship Id="rId51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4787F475F6613F410A5737872ED998A602DCB2396B42DA2C90EE82C058707124487B791ED6274B56FD991F636EC18D36117C5ADA7C6691xBC4J" TargetMode="External"/><Relationship Id="rId17" Type="http://schemas.openxmlformats.org/officeDocument/2006/relationships/hyperlink" Target="consultantplus://offline/ref=6C4787F475F6613F410A5737872ED998A602DCB2396B42DA2C90EE82C058707124487B791ED6274B53FD991F636EC18D36117C5ADA7C6691xBC4J" TargetMode="External"/><Relationship Id="rId25" Type="http://schemas.openxmlformats.org/officeDocument/2006/relationships/hyperlink" Target="consultantplus://offline/ref=6C4787F475F6613F410A5737872ED998A600D1B4346A42DA2C90EE82C058707124487B791ED6264E5EFD991F636EC18D36117C5ADA7C6691xBC4J" TargetMode="External"/><Relationship Id="rId33" Type="http://schemas.openxmlformats.org/officeDocument/2006/relationships/hyperlink" Target="consultantplus://offline/ref=6C4787F475F6613F410A5737872ED998A602DCB2396B42DA2C90EE82C058707124487B791ED6274855FD991F636EC18D36117C5ADA7C6691xBC4J" TargetMode="External"/><Relationship Id="rId38" Type="http://schemas.openxmlformats.org/officeDocument/2006/relationships/hyperlink" Target="consultantplus://offline/ref=6C4787F475F6613F410A5737872ED998A602DCB2396B42DA2C90EE82C058707124487B791ED6274956FD991F636EC18D36117C5ADA7C6691xBC4J" TargetMode="External"/><Relationship Id="rId46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59" Type="http://schemas.openxmlformats.org/officeDocument/2006/relationships/hyperlink" Target="consultantplus://offline/ref=01935899954A10C167D0611E72F2145205A41810564E8CFCCDFBF59D7C09518E6228A63BF86A687412E183D145y4C1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6C4787F475F6613F410A5737872ED998A600D1B4346A42DA2C90EE82C058707124487B791ED6264E5EFD991F636EC18D36117C5ADA7C6691xBC4J" TargetMode="External"/><Relationship Id="rId41" Type="http://schemas.openxmlformats.org/officeDocument/2006/relationships/hyperlink" Target="consultantplus://offline/ref=01935899954A10C167D0611E72F2145205A3181556428CFCCDFBF59D7C09518E7028FE37FA6F77701EF4D5800317C18AAF537E80EC7449D8yDC3J" TargetMode="External"/><Relationship Id="rId54" Type="http://schemas.openxmlformats.org/officeDocument/2006/relationships/hyperlink" Target="consultantplus://offline/ref=01935899954A10C167D0611E72F2145205A3181556428CFCCDFBF59D7C09518E7028FE37FA6F77701FF4D5800317C18AAF537E80EC7449D8yDC3J" TargetMode="External"/><Relationship Id="rId62" Type="http://schemas.openxmlformats.org/officeDocument/2006/relationships/hyperlink" Target="consultantplus://offline/ref=01935899954A10C167D0611E72F2145205A3181556428CFCCDFBF59D7C09518E7028FE37FA6F77701FF4D5800317C18AAF537E80EC7449D8yD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7293</Words>
  <Characters>41573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Ирина Александровна</dc:creator>
  <cp:lastModifiedBy>Китаева Ирина Александровна</cp:lastModifiedBy>
  <cp:revision>1</cp:revision>
  <dcterms:created xsi:type="dcterms:W3CDTF">2023-04-25T09:02:00Z</dcterms:created>
  <dcterms:modified xsi:type="dcterms:W3CDTF">2023-04-25T09:04:00Z</dcterms:modified>
</cp:coreProperties>
</file>