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6" w:rsidRDefault="00EE2C08" w:rsidP="00395566">
      <w:pPr>
        <w:pBdr>
          <w:bottom w:val="single" w:sz="6" w:space="0" w:color="AEADB4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EE2C08">
        <w:rPr>
          <w:b/>
          <w:bCs/>
          <w:kern w:val="36"/>
          <w:sz w:val="48"/>
          <w:szCs w:val="48"/>
          <w:lang w:eastAsia="ru-RU"/>
        </w:rPr>
        <w:t>Подведены итоги конкурса «Лучшая муниципальная практика»</w:t>
      </w:r>
    </w:p>
    <w:p w:rsidR="00EE2C08" w:rsidRPr="00EE2C08" w:rsidRDefault="00EE2C08" w:rsidP="00395566">
      <w:pPr>
        <w:pBdr>
          <w:bottom w:val="single" w:sz="6" w:space="0" w:color="AEADB4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EE2C08">
        <w:rPr>
          <w:b/>
          <w:bCs/>
          <w:kern w:val="36"/>
          <w:sz w:val="48"/>
          <w:szCs w:val="48"/>
          <w:lang w:eastAsia="ru-RU"/>
        </w:rPr>
        <w:t>в 2022 году</w:t>
      </w:r>
    </w:p>
    <w:p w:rsidR="00EE2C08" w:rsidRPr="00EE2C08" w:rsidRDefault="00EE2C08" w:rsidP="00EE2C08">
      <w:pPr>
        <w:rPr>
          <w:sz w:val="24"/>
          <w:szCs w:val="24"/>
          <w:lang w:eastAsia="ru-RU"/>
        </w:rPr>
      </w:pPr>
      <w:r w:rsidRPr="00EE2C08">
        <w:rPr>
          <w:noProof/>
          <w:sz w:val="24"/>
          <w:szCs w:val="24"/>
          <w:lang w:eastAsia="ru-RU"/>
        </w:rPr>
        <w:drawing>
          <wp:inline distT="0" distB="0" distL="0" distR="0" wp14:anchorId="7067A2CF" wp14:editId="52DDC0AE">
            <wp:extent cx="9262334" cy="4496396"/>
            <wp:effectExtent l="0" t="0" r="0" b="0"/>
            <wp:docPr id="1" name="Рисунок 1" descr="Подведены итоги конкурса «Лучшая муниципальная практика» в 2022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едены итоги конкурса «Лучшая муниципальная практика» в 2022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415" cy="44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66" w:rsidRDefault="00395566" w:rsidP="00EE2C08">
      <w:pPr>
        <w:spacing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lastRenderedPageBreak/>
        <w:t>Федеральная комиссия конкурса «Лучшая муниципальн</w:t>
      </w:r>
      <w:bookmarkStart w:id="0" w:name="_GoBack"/>
      <w:bookmarkEnd w:id="0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ая практика» распределила между российскими субъектами 50 призовых мест в пяти номинациях. Минэкономразвития РФ курирует две номинации – «муниципальная экономика и финансы» и «обеспечение эффективной обратной связи». Премиальный фонд этих номинаций составил 360 </w:t>
      </w:r>
      <w:proofErr w:type="gram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млн</w:t>
      </w:r>
      <w:proofErr w:type="gram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рублей, а общий фонд конкурса — 900 млн рублей.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Правительство России уделяет большое внимание развитию муниципалитетов и содействует популяризации самых эффективных решений в важнейших сферах развития. Для поощрения лучших представителей муниципального управления Президент значительно увеличил призовой фонд конкурса. Все шесть лет конкурс устойчиво набирал свою популярность и стал значимой всероссийской площадкой для обмена опытом. Когда конкурс стартовал в 2017 году, заявок было менее 500, а в этом году их почти 1200, – отметил Заместитель Председателя Правительства Марат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Хуснуллин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. – Одновременно мы наблюдаем повышение качества заявок и то, как трансформируется работа муниципалитетов, претендующих на победу. Сегодня мы определили 50 победителей из 27 регионов России с лучшими системами местного самоуправления».</w:t>
      </w:r>
    </w:p>
    <w:p w:rsidR="00EE2C08" w:rsidRPr="00395566" w:rsidRDefault="00EE2C08" w:rsidP="00395566">
      <w:pPr>
        <w:jc w:val="both"/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</w:pPr>
      <w:r w:rsidRPr="00395566"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  <w:t xml:space="preserve">Полученные средства смогут быть направлены на благоустройство дворов, закупку коммунальной техники. На решение задач муниципалитета», — отметил заместитель министра экономического развития России Дмитрий </w:t>
      </w:r>
      <w:proofErr w:type="spellStart"/>
      <w:r w:rsidRPr="00395566"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  <w:t>Вахруков</w:t>
      </w:r>
      <w:proofErr w:type="spellEnd"/>
      <w:r w:rsidRPr="00395566"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По словам замминистра, за шесть лет проведения конкурса, начиная с 2017 года, участниками конкурса стали 4923 муниципалитета, 196 заняли призовые места. Конкурс набирает популярность и значимость – общее количество заявок по всем номинациям с 2017 года увеличилось более чем в 2 раза (с 461 до 1193).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Отбор передовых практик проходил по пяти номинациям: «Обеспечение эффективной обратной связи», «Муниципальная экономическая политика и управление муниципальными финансами», «Модернизация городского хозяйства посредством внедрения цифровых технологий и платформенных решений (умный город)», «Градостроительная политика» и «Укрепление межнационального мира».</w:t>
      </w:r>
    </w:p>
    <w:p w:rsidR="00EE2C08" w:rsidRPr="00395566" w:rsidRDefault="00EE2C08" w:rsidP="00395566">
      <w:pPr>
        <w:jc w:val="both"/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</w:pPr>
      <w:r w:rsidRPr="00395566"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  <w:t>Для каждой номинации определено по 10 призовых мест: 5 в первой категории (городские округа, муниципальные округа и городские поселения) и 5 во второй категории (сельские поселения).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Размеры денежных премий составили: в первой категории: первое место – 45 </w:t>
      </w:r>
      <w:proofErr w:type="gram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млн</w:t>
      </w:r>
      <w:proofErr w:type="gram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рублей, второе место – 36 млн рублей, третье место – 27 млн рублей, четвёртое место – 18 млн рублей, пятое место – 9 млн рублей; во второй категории: первое место – 18 млн рублей, второе место – 13,5 млн рублей, третье место – 6,3 млн рублей, четвёртое место – 4,5 млн рублей, пятое место – 2,7 млн рублей.</w:t>
      </w:r>
    </w:p>
    <w:p w:rsidR="00EE2C08" w:rsidRPr="00395566" w:rsidRDefault="00EE2C08" w:rsidP="00395566">
      <w:pPr>
        <w:jc w:val="both"/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</w:pPr>
      <w:r w:rsidRPr="00395566"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  <w:t xml:space="preserve">По пять побед увезут с собой муниципалитеты из Краснодарского края и Оренбургской области, четыре победы – Ханты-Мансийский автономный округ, по три – Саратовская область и Республика Башкортостан», – подвёл итог Марат </w:t>
      </w:r>
      <w:proofErr w:type="spellStart"/>
      <w:r w:rsidRPr="00395566"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  <w:t>Хуснуллин</w:t>
      </w:r>
      <w:proofErr w:type="spellEnd"/>
      <w:r w:rsidRPr="00395566">
        <w:rPr>
          <w:rFonts w:ascii="PT Astra Serif" w:hAnsi="PT Astra Serif"/>
          <w:b/>
          <w:bCs/>
          <w:i/>
          <w:iCs/>
          <w:color w:val="666666"/>
          <w:sz w:val="24"/>
          <w:szCs w:val="24"/>
          <w:lang w:eastAsia="ru-RU"/>
        </w:rPr>
        <w:t>. Он также отметил регионы, которые из года в год наиболее активно принимают участие в конкурсе. По словам вице-премьера, это Краснодарский и Красноярский края, Республика Татарстан, Чеченская Республика, Волгоградская и Калужская области.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Комиссия решила, что торжественная церемония награждения победителей состоится в День местного самоуправления, 21 апреля 2023 года.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lastRenderedPageBreak/>
        <w:t>Также комиссия приняла решение создать единую информационную систему конкурса и в дальнейшем ввести новую номинацию «Лучшая муниципальная команда».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В номинации </w:t>
      </w:r>
      <w:r w:rsidRPr="00395566">
        <w:rPr>
          <w:rFonts w:ascii="PT Astra Serif" w:hAnsi="PT Astra Serif" w:cs="Arial"/>
          <w:b/>
          <w:bCs/>
          <w:color w:val="000000"/>
          <w:sz w:val="24"/>
          <w:szCs w:val="24"/>
          <w:lang w:eastAsia="ru-RU"/>
        </w:rPr>
        <w:t>«Обеспечение эффективной обратной связи с жителями муниципальных образований, развитие территориального общественного самоуправления»</w:t>
      </w: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 поступило 277 заявок (+26%) из 64 регионов.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Победители в первой категории: первое место – городское поселение Мари-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Турек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Республики Марий Эл второе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Лабинское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городское поселение Краснодарского края третье место – Алексеевское городское поселение Республики Татарстан четвёртое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Эльбанское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городское поселение Хабаровского края пятое место – городской округ Баксан Кабардино-Балкарской Республики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Победители во второй категории: первое место – сельское поселение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Мещегаровский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сельсовет Республики Башкортостан второе место – сельское поселение Михайло-Овсянка Самарской области третье место – Иранское сельское поселение Республики Северная Осетия – Алания четвёртое место – Яснополянский сельсовет Пензенской области пятое место – сельское поселение «Село Роща» Калужской области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В номинации «Муниципальная экономическая политика и управление муниципальными финансами» поступило 220 заявок (+14%) из 64 регионов.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Победители в первой категории: первое место – г. Салехард Ямало-Ненецкого автономного округа второе место – г. Саратов Саратовской области третье место – г. Курчатов Курской области четвёртое место – г. Вологда Вологодской области пятое место – г. Новороссийск Краснодарского края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Победители во второй категории: первое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Подгородне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-Покровский сельсовет Оренбургской области второе место – сельское поселение Солнечный Ханты-Мансийского </w:t>
      </w:r>
      <w:proofErr w:type="gram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автономного</w:t>
      </w:r>
      <w:proofErr w:type="gram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округатретье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Вешенское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сельское поселение Ростовской области четвёртое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Илекский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сельсовет Оренбургской области пятое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Новоорский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поссовет Оренбургской области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В номинации «Модернизация городского хозяйства посредством внедрения цифровых технологий и платформенных решений (умный город)» поступила 101 заявка (+6%) из 41 региона.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Победители в первой категории: первое место – г. Белгород Белгородской области второе место – г. Курчатов Курской области третье место – г. Сургут Ханты-Мансийского автономного округа четвёртое место – г. Железново</w:t>
      </w:r>
      <w:proofErr w:type="gram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дск Ст</w:t>
      </w:r>
      <w:proofErr w:type="gram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авропольского края пятое место – г. Волгодонск Ростовской области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lastRenderedPageBreak/>
        <w:t xml:space="preserve">Победители во второй категории: первое место – посёлок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Чеускино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Ханты-Мансийского автономного округа второе место – Крым-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Сарайское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сельское поселение Республики Татарстан третье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Сугайкасинское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сельское поселение Чувашской Республики четвёртое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Подгородне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-Покровское сельское поселение Оренбургской области пятое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Нововеличковское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сельское поселение Краснодарского края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В номинации «Градостроительная политика, обеспечение благоприятной среды жизнедеятельности населения и развитие жилищно-коммунального хозяйства» поступило 292 заявки (+11%) из 70 регионов.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Победители в первой категории: первое место – г. Сольцы Новгородской области второе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Усть-Лабинское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городское поселение Краснодарского края третье место – г. Томск Томской области четвёртое место – г. Воркута Республики Коми пятое место – г. Грозный Чеченской Республики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Победители во второй категории: первое место – сельское поселение Зилаирский сельсовет Республики Башкортостан второе место – сельское поселение Казацкий сельсовет Липецкой области третье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Саргазинское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сельское поселение Челябинской области четвёртое место –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Бриньковское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сельское поселение Краснодарского края пятое место – село Безымянное Саратовской области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В номинации «Укрепление межнационального мира» поступило 33 заявки (+15%) из 71 региона.</w:t>
      </w:r>
    </w:p>
    <w:p w:rsidR="00EE2C08" w:rsidRPr="00395566" w:rsidRDefault="00EE2C08" w:rsidP="00395566">
      <w:pPr>
        <w:spacing w:after="100" w:afterAutospacing="1"/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Победители в первой категории: первое место – г. Балашов Саратовской области второе место – г. Биробиджан Еврейской автономной области третье место – Челябинский городской округ Челябинской области четвёртое место – г. Калуга Калужской области пятое место – муниципальный округ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Пуровский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район Ямало-Ненецкого автономного округа</w:t>
      </w:r>
    </w:p>
    <w:p w:rsidR="00EE2C08" w:rsidRPr="00395566" w:rsidRDefault="00EE2C08" w:rsidP="00395566">
      <w:pPr>
        <w:jc w:val="both"/>
        <w:rPr>
          <w:rFonts w:ascii="PT Astra Serif" w:hAnsi="PT Astra Serif" w:cs="Arial"/>
          <w:color w:val="000000"/>
          <w:sz w:val="24"/>
          <w:szCs w:val="24"/>
          <w:lang w:eastAsia="ru-RU"/>
        </w:rPr>
      </w:pPr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Победители во второй категории: первое место – сельское поселение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Николо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-Березовский сельсовет Республики Башкортостан второе место – Хор-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Тагнинское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муниципальное образование Иркутской области третье место – Кременчуг-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Константиновское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сельское поселение Кабардино-Балкарской Республики четвёртое место – Засечный сельсовет Пензенской области пятое место – сельское поселение </w:t>
      </w:r>
      <w:proofErr w:type="spellStart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>Казым</w:t>
      </w:r>
      <w:proofErr w:type="spellEnd"/>
      <w:r w:rsidRPr="00395566">
        <w:rPr>
          <w:rFonts w:ascii="PT Astra Serif" w:hAnsi="PT Astra Serif" w:cs="Arial"/>
          <w:color w:val="000000"/>
          <w:sz w:val="24"/>
          <w:szCs w:val="24"/>
          <w:lang w:eastAsia="ru-RU"/>
        </w:rPr>
        <w:t xml:space="preserve"> Белоярского муниципального района Ханты-Мансийского автономного округа</w:t>
      </w:r>
    </w:p>
    <w:p w:rsidR="004F7C32" w:rsidRPr="00395566" w:rsidRDefault="00395566" w:rsidP="00395566">
      <w:pPr>
        <w:jc w:val="both"/>
        <w:rPr>
          <w:rFonts w:ascii="PT Astra Serif" w:hAnsi="PT Astra Serif"/>
        </w:rPr>
      </w:pPr>
    </w:p>
    <w:sectPr w:rsidR="004F7C32" w:rsidRPr="00395566" w:rsidSect="0039556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0"/>
    <w:rsid w:val="000F4B23"/>
    <w:rsid w:val="001B72C2"/>
    <w:rsid w:val="002A4B61"/>
    <w:rsid w:val="00395566"/>
    <w:rsid w:val="006E50EE"/>
    <w:rsid w:val="00786D54"/>
    <w:rsid w:val="00D931C0"/>
    <w:rsid w:val="00E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5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5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03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93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457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Особик Ирина Михайловна</dc:creator>
  <cp:keywords/>
  <dc:description/>
  <cp:lastModifiedBy>Особик Ирина Михайловна</cp:lastModifiedBy>
  <cp:revision>5</cp:revision>
  <dcterms:created xsi:type="dcterms:W3CDTF">2022-10-17T08:49:00Z</dcterms:created>
  <dcterms:modified xsi:type="dcterms:W3CDTF">2023-03-28T12:32:00Z</dcterms:modified>
</cp:coreProperties>
</file>