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E" w:rsidRDefault="004A121E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4A121E" w:rsidRDefault="004A121E">
      <w:pPr>
        <w:pStyle w:val="ConsPlusTitle"/>
        <w:jc w:val="center"/>
      </w:pPr>
    </w:p>
    <w:p w:rsidR="004A121E" w:rsidRDefault="004A121E">
      <w:pPr>
        <w:pStyle w:val="ConsPlusTitle"/>
        <w:jc w:val="center"/>
      </w:pPr>
      <w:r>
        <w:t>ПОСТАНОВЛЕНИЕ</w:t>
      </w:r>
    </w:p>
    <w:p w:rsidR="004A121E" w:rsidRDefault="004A121E">
      <w:pPr>
        <w:pStyle w:val="ConsPlusTitle"/>
        <w:jc w:val="center"/>
      </w:pPr>
      <w:r>
        <w:t>от 27 октября 2016 г. N 508-П</w:t>
      </w:r>
    </w:p>
    <w:p w:rsidR="004A121E" w:rsidRDefault="004A121E">
      <w:pPr>
        <w:pStyle w:val="ConsPlusTitle"/>
        <w:jc w:val="center"/>
      </w:pPr>
    </w:p>
    <w:p w:rsidR="004A121E" w:rsidRDefault="004A121E">
      <w:pPr>
        <w:pStyle w:val="ConsPlusTitle"/>
        <w:jc w:val="center"/>
      </w:pPr>
      <w:r>
        <w:t>ОБ ЭКСПЕРТНОМ СОВЕТЕ ПО ПОРТОВОЙ ОСОБОЙ ЭКОНОМИЧЕСКОЙ ЗОНЕ,</w:t>
      </w:r>
    </w:p>
    <w:p w:rsidR="004A121E" w:rsidRDefault="004A121E">
      <w:pPr>
        <w:pStyle w:val="ConsPlusTitle"/>
        <w:jc w:val="center"/>
      </w:pPr>
      <w:proofErr w:type="gramStart"/>
      <w:r>
        <w:t>СОЗДАННОЙ НА ТЕРРИТОРИИ МУНИЦИПАЛЬНОГО ОБРАЗОВАНИЯ</w:t>
      </w:r>
      <w:proofErr w:type="gramEnd"/>
    </w:p>
    <w:p w:rsidR="004A121E" w:rsidRDefault="004A121E">
      <w:pPr>
        <w:pStyle w:val="ConsPlusTitle"/>
        <w:jc w:val="center"/>
      </w:pPr>
      <w:r>
        <w:t>"ЧЕРДАКЛИНСКИЙ РАЙОН" УЛЬЯНОВСКОЙ ОБЛАСТИ</w:t>
      </w:r>
    </w:p>
    <w:p w:rsidR="004A121E" w:rsidRDefault="004A12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2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21E" w:rsidRDefault="004A1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21E" w:rsidRDefault="004A12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A121E" w:rsidRDefault="004A1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5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7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10 статьи 13</w:t>
        </w:r>
      </w:hyperlink>
      <w:r>
        <w:t xml:space="preserve"> Федерального закона от 22.07.2005 N 116-ФЗ "Об особых экономических зонах в Российской Федерации", приказом Министерства экономического развития Российской Федерации от 18.04.2016 N 245 "О передаче Правительству Ульяновской области отдельных полномочий по управлению портовой особой экономической зоной, созданной на территории муниципального образования "Чердаклинский район" Ульяновской области" Правительство Ульяновской области постановляет:</w:t>
      </w:r>
      <w:proofErr w:type="gramEnd"/>
    </w:p>
    <w:p w:rsidR="004A121E" w:rsidRDefault="004A121E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экспертном совете по портовой особой экономической зоне, созданной на территории муниципального образования "Чердаклинский район" Ульяновской области.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right"/>
      </w:pPr>
      <w:r>
        <w:t>Губернатор</w:t>
      </w:r>
    </w:p>
    <w:p w:rsidR="004A121E" w:rsidRDefault="004A121E">
      <w:pPr>
        <w:pStyle w:val="ConsPlusNormal"/>
        <w:jc w:val="right"/>
      </w:pPr>
      <w:r>
        <w:t>Ульяновской области</w:t>
      </w:r>
    </w:p>
    <w:p w:rsidR="004A121E" w:rsidRDefault="004A121E">
      <w:pPr>
        <w:pStyle w:val="ConsPlusNormal"/>
        <w:jc w:val="right"/>
      </w:pPr>
      <w:r>
        <w:t>С.И.МОРОЗОВ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right"/>
        <w:outlineLvl w:val="0"/>
      </w:pPr>
      <w:r>
        <w:t>Утверждено</w:t>
      </w:r>
    </w:p>
    <w:p w:rsidR="004A121E" w:rsidRDefault="004A121E">
      <w:pPr>
        <w:pStyle w:val="ConsPlusNormal"/>
        <w:jc w:val="right"/>
      </w:pPr>
      <w:r>
        <w:t>постановлением</w:t>
      </w:r>
    </w:p>
    <w:p w:rsidR="004A121E" w:rsidRDefault="004A121E">
      <w:pPr>
        <w:pStyle w:val="ConsPlusNormal"/>
        <w:jc w:val="right"/>
      </w:pPr>
      <w:r>
        <w:t>Правительства Ульяновской области</w:t>
      </w:r>
    </w:p>
    <w:p w:rsidR="004A121E" w:rsidRDefault="004A121E">
      <w:pPr>
        <w:pStyle w:val="ConsPlusNormal"/>
        <w:jc w:val="right"/>
      </w:pPr>
      <w:r>
        <w:t>от 27 октября 2016 г. N 508-П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Title"/>
        <w:jc w:val="center"/>
      </w:pPr>
      <w:bookmarkStart w:id="1" w:name="P29"/>
      <w:bookmarkEnd w:id="1"/>
      <w:r>
        <w:t>ПОЛОЖЕНИЕ</w:t>
      </w:r>
    </w:p>
    <w:p w:rsidR="004A121E" w:rsidRDefault="004A121E">
      <w:pPr>
        <w:pStyle w:val="ConsPlusTitle"/>
        <w:jc w:val="center"/>
      </w:pPr>
      <w:r>
        <w:t>ОБ ЭКСПЕРТНОМ СОВЕТЕ ПО ПОРТОВОЙ ОСОБОЙ ЭКОНОМИЧЕСКОЙ ЗОНЕ,</w:t>
      </w:r>
    </w:p>
    <w:p w:rsidR="004A121E" w:rsidRDefault="004A121E">
      <w:pPr>
        <w:pStyle w:val="ConsPlusTitle"/>
        <w:jc w:val="center"/>
      </w:pPr>
      <w:proofErr w:type="gramStart"/>
      <w:r>
        <w:t>СОЗДАННОЙ НА ТЕРРИТОРИИ МУНИЦИПАЛЬНОГО ОБРАЗОВАНИЯ</w:t>
      </w:r>
      <w:proofErr w:type="gramEnd"/>
    </w:p>
    <w:p w:rsidR="004A121E" w:rsidRDefault="004A121E">
      <w:pPr>
        <w:pStyle w:val="ConsPlusTitle"/>
        <w:jc w:val="center"/>
      </w:pPr>
      <w:r>
        <w:t>"ЧЕРДАКЛИНСКИЙ РАЙОН" УЛЬЯНОВСКОЙ ОБЛАСТИ</w:t>
      </w:r>
    </w:p>
    <w:p w:rsidR="004A121E" w:rsidRDefault="004A12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2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21E" w:rsidRDefault="004A1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21E" w:rsidRDefault="004A12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A121E" w:rsidRDefault="004A1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9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10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11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21E" w:rsidRDefault="004A121E">
      <w:pPr>
        <w:pStyle w:val="ConsPlusNormal"/>
        <w:jc w:val="both"/>
      </w:pPr>
    </w:p>
    <w:p w:rsidR="004A121E" w:rsidRDefault="004A121E">
      <w:pPr>
        <w:pStyle w:val="ConsPlusTitle"/>
        <w:jc w:val="center"/>
        <w:outlineLvl w:val="1"/>
      </w:pPr>
      <w:r>
        <w:t>1. Общие положения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ind w:firstLine="540"/>
        <w:jc w:val="both"/>
      </w:pPr>
      <w:r>
        <w:t>1.1. Экспертный совет по портовой особой экономической зоне, созданной на территории муниципального образования "Чердаклинский район" Ульяновской области (далее - экспертный совет), является постоянно действующим коллегиальным консультативно-экспертным органом при Правительстве Ульяновской области.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lastRenderedPageBreak/>
        <w:t xml:space="preserve">1.2. Экспертный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и иными нормативными правовыми актами Ульяновской области, а также настоящим Положением.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1.3. Состав экспертного совета утверждается распоряжением Правительства Ульяновской области.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Title"/>
        <w:jc w:val="center"/>
        <w:outlineLvl w:val="1"/>
      </w:pPr>
      <w:r>
        <w:t>2. Полномочия экспертного совета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22.07.2005 N 116-ФЗ "Об особых экономических зонах в Российской Федерации" (далее - Федеральный закон N 116-ФЗ) экспертный совет:</w:t>
      </w:r>
    </w:p>
    <w:p w:rsidR="004A121E" w:rsidRDefault="004A121E">
      <w:pPr>
        <w:pStyle w:val="ConsPlusNormal"/>
        <w:spacing w:before="220"/>
        <w:ind w:firstLine="540"/>
        <w:jc w:val="both"/>
      </w:pPr>
      <w:proofErr w:type="gramStart"/>
      <w:r>
        <w:t xml:space="preserve">1) осуществляет в соответствии со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N 116-ФЗ оценку бизнес-планов, представленных лицами, намеревающимися получить статус резидента портовой особой экономической зоны, созданной на территории муниципального образования "Чердаклинский район" Ульяновской области (далее - ПОЭЗ), и по результатам оценки бизнес-плана принимает решение о поддержке бизнес-плана либо об отказе в поддержке бизнес-плана на основании критериев и методики оценки, установленных уполномоченным Правительством Российской</w:t>
      </w:r>
      <w:proofErr w:type="gramEnd"/>
      <w:r>
        <w:t xml:space="preserve"> Федерации федеральным органом исполнительной власти;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 xml:space="preserve">2) принимает решение о возложении в соответствии с </w:t>
      </w:r>
      <w:hyperlink r:id="rId16" w:history="1">
        <w:r>
          <w:rPr>
            <w:color w:val="0000FF"/>
          </w:rPr>
          <w:t>частью 12 статьи 13</w:t>
        </w:r>
      </w:hyperlink>
      <w:r>
        <w:t xml:space="preserve"> Федерального закона N 116-ФЗ исполнения одного или нескольких обязательств по внесению изменений в бизнес-план на лицо, намеревающееся получить статус резидента ПОЭЗ и представившее в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116-ФЗ порядке заявку на заключение соглашения об осуществлении деятельности;</w:t>
      </w:r>
    </w:p>
    <w:p w:rsidR="004A121E" w:rsidRDefault="004A121E">
      <w:pPr>
        <w:pStyle w:val="ConsPlusNormal"/>
        <w:spacing w:before="220"/>
        <w:ind w:firstLine="540"/>
        <w:jc w:val="both"/>
      </w:pPr>
      <w:proofErr w:type="gramStart"/>
      <w:r>
        <w:t xml:space="preserve">3) на основании обращения резидента ПОЭЗ с заявлением об изменении условий соглашения об осуществлении деятельности, связанных с изменением бизнес-плана, принимает в соответствии с </w:t>
      </w:r>
      <w:hyperlink r:id="rId1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N 116-ФЗ решение о поддержке бизнес-плана либо об отказе в поддержке бизнес-плана, которое в соответствии с </w:t>
      </w:r>
      <w:hyperlink r:id="rId19" w:history="1">
        <w:r>
          <w:rPr>
            <w:color w:val="0000FF"/>
          </w:rPr>
          <w:t>частью 5 статьи 18</w:t>
        </w:r>
      </w:hyperlink>
      <w:r>
        <w:t xml:space="preserve"> Федерального закона N 116-ФЗ может содержать одно или несколько обязательств по</w:t>
      </w:r>
      <w:proofErr w:type="gramEnd"/>
      <w:r>
        <w:t xml:space="preserve"> внесению изменений в бизнес-план, которые возлагаются на заявителя.</w:t>
      </w:r>
    </w:p>
    <w:p w:rsidR="004A121E" w:rsidRDefault="004A121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11.01.2018 N 2-П)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Title"/>
        <w:jc w:val="center"/>
        <w:outlineLvl w:val="1"/>
      </w:pPr>
      <w:r>
        <w:t>3. Состав и организация деятельности экспертного совета</w:t>
      </w:r>
    </w:p>
    <w:p w:rsidR="004A121E" w:rsidRDefault="004A121E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4A121E" w:rsidRDefault="004A121E">
      <w:pPr>
        <w:pStyle w:val="ConsPlusNormal"/>
        <w:jc w:val="center"/>
      </w:pPr>
      <w:r>
        <w:t>от 13.03.2020 N 112-П)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ind w:firstLine="540"/>
        <w:jc w:val="both"/>
      </w:pPr>
      <w:r>
        <w:t>3.1. Экспертный совет формируется из представителей федеральных органов исполнительной власти, исполнительных органов государственной власти Ульяновской области, кредитно-финансовых, научных и иных организаций, независимых экспертов.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3.2. Экспертный совет состоит из председателя экспертного совета, заместителя председателя экспертного совета, ответственного секретаря экспертного совета и иных членов экспертного совета. Общий количественный состав экспертного совета должен составлять не менее 7 и не более 20 человек.</w:t>
      </w:r>
    </w:p>
    <w:p w:rsidR="004A121E" w:rsidRDefault="004A12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16.12.2020 N 757-П)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3.3. Для подготовки материалов к заседаниям экспертного совета, для организации и обеспечения работы экспертного совета по предложению ответственного секретаря экспертного совета председателем экспертного совета формируется рабочая группа, в которую могут входить как члены экспертного совета, так и эксперты, не входящие в состав экспертного совета.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lastRenderedPageBreak/>
        <w:t>3.4. Заседания экспертного совета проводятся по мере необходимости по решению председателя экспертного совета, а случае его временного отсутствия - по решению заместителя председателя экспертного совета. На заседаниях экспертного совета председательствует председатель экспертного совета, а случае его временного отсутствия - заместитель председателя экспертного совета.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Члены экспертного совета, не имеющие возможности присутствовать на заседании экспертного совета, представляют свое мнение по вопросам, подлежащим рассмотрению на заседании экспертного совета, в письменной форме до начала заседания экспертного совета.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Заседание экспертного совета считается правомочным, если суммарное число членов экспертного совета, присутствующих на указанном заседании, и членов экспертного совета, представивших до его начала свое мнение по вопросам, подлежащим рассмотрению на таком заседании, составляет не менее половины от установленного числа членов экспертного совета.</w:t>
      </w:r>
    </w:p>
    <w:p w:rsidR="004A121E" w:rsidRDefault="004A121E">
      <w:pPr>
        <w:pStyle w:val="ConsPlusNormal"/>
        <w:jc w:val="both"/>
      </w:pPr>
      <w:r>
        <w:t xml:space="preserve">(п. 3.4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13.03.2020 N 112-П)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Решения экспертного совета считаются принятыми, если за них подали свои голоса большинство членов экспертного совета, присутствующих на заседании экспертного совета, и членов экспертного совета, представивших до его начала свое мнение по вопросам, подлежащим рассмотрению на таком заседании.</w:t>
      </w:r>
      <w:proofErr w:type="gramEnd"/>
      <w:r>
        <w:t xml:space="preserve"> В случае равенства числа голосов голос председательствующего на заседании экспертного совета является решающим.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Каждый член экспертного совета вправе высказать на заседании экспертного совета или представить в письменной форме свое особое мнение, которое отражается в протоколе заседания экспертного совета.</w:t>
      </w:r>
    </w:p>
    <w:p w:rsidR="004A121E" w:rsidRDefault="004A121E">
      <w:pPr>
        <w:pStyle w:val="ConsPlusNormal"/>
        <w:jc w:val="both"/>
      </w:pPr>
      <w:r>
        <w:t xml:space="preserve">(п. 3.5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13.03.2020 N 112-П)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3.6. В целях предоставления пояснений по содержанию бизнес-планов на заседаниях экспертного совета могут участвовать представители лиц, бизнес-планы которых рассматриваются экспертным советом.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3.7. Решения экспертного совета отражаются в протоколах заседаний экспертного совета, которые подписываются председательствующим на заседании экспертного совета и ответственным секретарем экспертного совета.</w:t>
      </w:r>
    </w:p>
    <w:p w:rsidR="004A121E" w:rsidRDefault="004A12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13.03.2020 N 112-П)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 xml:space="preserve">3.8. Решения экспертного совета в сроки, установленные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116-ФЗ, направляются в Правительство Ульяновской области.</w:t>
      </w:r>
    </w:p>
    <w:p w:rsidR="004A121E" w:rsidRDefault="004A121E">
      <w:pPr>
        <w:pStyle w:val="ConsPlusNormal"/>
        <w:spacing w:before="220"/>
        <w:ind w:firstLine="540"/>
        <w:jc w:val="both"/>
      </w:pPr>
      <w:r>
        <w:t>3.9. Регламент работы экспертного совета утверждается на заседании экспертного совета.</w:t>
      </w: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jc w:val="both"/>
      </w:pPr>
    </w:p>
    <w:p w:rsidR="004A121E" w:rsidRDefault="004A1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4A121E"/>
    <w:sectPr w:rsidR="00671AE5" w:rsidSect="006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1E"/>
    <w:rsid w:val="004A121E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4D9BCF38123F963C1DD4C598A6EFED507F840345B8A439C34674FC9911F1BD786F8167E8EF962E5EA01750D5E750312A5ACBB1C6779S6tCL" TargetMode="External"/><Relationship Id="rId13" Type="http://schemas.openxmlformats.org/officeDocument/2006/relationships/hyperlink" Target="consultantplus://offline/ref=E25F54D9BCF38123F963DFD05A35D464FBD95BFD473B51DA1EC36F3A18C09B485C98DFA8522B86F06EF0BE542F5A5376S0t6L" TargetMode="External"/><Relationship Id="rId18" Type="http://schemas.openxmlformats.org/officeDocument/2006/relationships/hyperlink" Target="consultantplus://offline/ref=E25F54D9BCF38123F963C1DD4C598A6EFFD005F3443A5B8A439C34674FC9911F1BD786F8167E8EF86FE5EA01750D5E750312A5ACBB1C6779S6tCL" TargetMode="External"/><Relationship Id="rId26" Type="http://schemas.openxmlformats.org/officeDocument/2006/relationships/hyperlink" Target="consultantplus://offline/ref=E25F54D9BCF38123F963C1DD4C598A6EFFD005F3443A5B8A439C34674FC9911F09D7DEF4177A95F16EF0BC5033S5t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5F54D9BCF38123F963DFD05A35D464FBD95BFD463F54DC1AC36F3A18C09B485C98DFBA52738AF16AEEBE563A0C02305201A4ACBB1E63656FECBCS1t7L" TargetMode="External"/><Relationship Id="rId7" Type="http://schemas.openxmlformats.org/officeDocument/2006/relationships/hyperlink" Target="consultantplus://offline/ref=E25F54D9BCF38123F963DFD05A35D464FBD95BFD463B51D41FC36F3A18C09B485C98DFBA52738AF16AEEBD523A0C02305201A4ACBB1E63656FECBCS1t7L" TargetMode="External"/><Relationship Id="rId12" Type="http://schemas.openxmlformats.org/officeDocument/2006/relationships/hyperlink" Target="consultantplus://offline/ref=E25F54D9BCF38123F963C1DD4C598A6EFFDA02F5486B0C8812C93A624799CB0F0D9E8AFD087E8FEF68EEBCS5t1L" TargetMode="External"/><Relationship Id="rId17" Type="http://schemas.openxmlformats.org/officeDocument/2006/relationships/hyperlink" Target="consultantplus://offline/ref=E25F54D9BCF38123F963C1DD4C598A6EFFD005F3443A5B8A439C34674FC9911F09D7DEF4177A95F16EF0BC5033S5t9L" TargetMode="External"/><Relationship Id="rId25" Type="http://schemas.openxmlformats.org/officeDocument/2006/relationships/hyperlink" Target="consultantplus://offline/ref=E25F54D9BCF38123F963DFD05A35D464FBD95BFD463F54DC1AC36F3A18C09B485C98DFBA52738AF16AEEBF533A0C02305201A4ACBB1E63656FECBCS1t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F54D9BCF38123F963C1DD4C598A6EFED507F840345B8A439C34674FC9911F1BD786FD1F7C80A53BAAEB5D305C4D740312A7A8A7S1tFL" TargetMode="External"/><Relationship Id="rId20" Type="http://schemas.openxmlformats.org/officeDocument/2006/relationships/hyperlink" Target="consultantplus://offline/ref=E25F54D9BCF38123F963DFD05A35D464FBD95BFD473F52D41FC36F3A18C09B485C98DFBA52738AF16AEEBE553A0C02305201A4ACBB1E63656FECBCS1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4D9BCF38123F963DFD05A35D464FBD95BFD463F54DC1AC36F3A18C09B485C98DFBA52738AF16AEEBE553A0C02305201A4ACBB1E63656FECBCS1t7L" TargetMode="External"/><Relationship Id="rId11" Type="http://schemas.openxmlformats.org/officeDocument/2006/relationships/hyperlink" Target="consultantplus://offline/ref=E25F54D9BCF38123F963DFD05A35D464FBD95BFD463B51D41FC36F3A18C09B485C98DFBA52738AF16AEEBD523A0C02305201A4ACBB1E63656FECBCS1t7L" TargetMode="External"/><Relationship Id="rId24" Type="http://schemas.openxmlformats.org/officeDocument/2006/relationships/hyperlink" Target="consultantplus://offline/ref=E25F54D9BCF38123F963DFD05A35D464FBD95BFD463F54DC1AC36F3A18C09B485C98DFBA52738AF16AEEBF513A0C02305201A4ACBB1E63656FECBCS1t7L" TargetMode="External"/><Relationship Id="rId5" Type="http://schemas.openxmlformats.org/officeDocument/2006/relationships/hyperlink" Target="consultantplus://offline/ref=E25F54D9BCF38123F963DFD05A35D464FBD95BFD473F52D41FC36F3A18C09B485C98DFBA52738AF16AEEBE553A0C02305201A4ACBB1E63656FECBCS1t7L" TargetMode="External"/><Relationship Id="rId15" Type="http://schemas.openxmlformats.org/officeDocument/2006/relationships/hyperlink" Target="consultantplus://offline/ref=E25F54D9BCF38123F963C1DD4C598A6EFED507F840345B8A439C34674FC9911F1BD786FD107F80A53BAAEB5D305C4D740312A7A8A7S1tFL" TargetMode="External"/><Relationship Id="rId23" Type="http://schemas.openxmlformats.org/officeDocument/2006/relationships/hyperlink" Target="consultantplus://offline/ref=E25F54D9BCF38123F963DFD05A35D464FBD95BFD463F54DC1AC36F3A18C09B485C98DFBA52738AF16AEEBE573A0C02305201A4ACBB1E63656FECBCS1t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5F54D9BCF38123F963DFD05A35D464FBD95BFD463F54DC1AC36F3A18C09B485C98DFBA52738AF16AEEBE553A0C02305201A4ACBB1E63656FECBCS1t7L" TargetMode="External"/><Relationship Id="rId19" Type="http://schemas.openxmlformats.org/officeDocument/2006/relationships/hyperlink" Target="consultantplus://offline/ref=E25F54D9BCF38123F963C1DD4C598A6EFFD005F3443A5B8A439C34674FC9911F1BD786F8167E8EF86CE5EA01750D5E750312A5ACBB1C6779S6t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F54D9BCF38123F963DFD05A35D464FBD95BFD473F52D41FC36F3A18C09B485C98DFBA52738AF16AEEBE553A0C02305201A4ACBB1E63656FECBCS1t7L" TargetMode="External"/><Relationship Id="rId14" Type="http://schemas.openxmlformats.org/officeDocument/2006/relationships/hyperlink" Target="consultantplus://offline/ref=E25F54D9BCF38123F963C1DD4C598A6EFED507F840345B8A439C34674FC9911F09D7DEF4177A95F16EF0BC5033S5t9L" TargetMode="External"/><Relationship Id="rId22" Type="http://schemas.openxmlformats.org/officeDocument/2006/relationships/hyperlink" Target="consultantplus://offline/ref=E25F54D9BCF38123F963DFD05A35D464FBD95BFD463B51D41FC36F3A18C09B485C98DFBA52738AF16AEEBD523A0C02305201A4ACBB1E63656FECBCS1t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2021-04-14T11:45:00Z</dcterms:created>
  <dcterms:modified xsi:type="dcterms:W3CDTF">2021-04-14T11:45:00Z</dcterms:modified>
</cp:coreProperties>
</file>