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F6" w:rsidRDefault="00CC0BF6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CC0BF6" w:rsidRDefault="00CC0BF6">
      <w:pPr>
        <w:pStyle w:val="ConsPlusTitle"/>
        <w:jc w:val="center"/>
      </w:pPr>
    </w:p>
    <w:p w:rsidR="00CC0BF6" w:rsidRDefault="00CC0BF6">
      <w:pPr>
        <w:pStyle w:val="ConsPlusTitle"/>
        <w:jc w:val="center"/>
      </w:pPr>
      <w:r>
        <w:t>ПОСТАНОВЛЕНИЕ</w:t>
      </w:r>
    </w:p>
    <w:p w:rsidR="00CC0BF6" w:rsidRDefault="00CC0BF6">
      <w:pPr>
        <w:pStyle w:val="ConsPlusTitle"/>
        <w:jc w:val="center"/>
      </w:pPr>
      <w:r>
        <w:t>от 2 февраля 2018 г. N 63-П</w:t>
      </w:r>
    </w:p>
    <w:p w:rsidR="00CC0BF6" w:rsidRDefault="00CC0BF6">
      <w:pPr>
        <w:pStyle w:val="ConsPlusTitle"/>
        <w:jc w:val="center"/>
      </w:pPr>
    </w:p>
    <w:p w:rsidR="00CC0BF6" w:rsidRDefault="00CC0BF6">
      <w:pPr>
        <w:pStyle w:val="ConsPlusTitle"/>
        <w:jc w:val="center"/>
      </w:pPr>
      <w:r>
        <w:t>О КОМИССИИ ПО СОПРОВОЖДЕНИЮ ИНВЕСТИЦИОННЫХ ПРОЕКТОВ,</w:t>
      </w:r>
    </w:p>
    <w:p w:rsidR="00CC0BF6" w:rsidRDefault="00CC0BF6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НА ТЕРРИТОРИИ УЛЬЯНОВСКОЙ ОБЛАСТИ</w:t>
      </w:r>
    </w:p>
    <w:p w:rsidR="00CC0BF6" w:rsidRDefault="00CC0B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0B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BF6" w:rsidRDefault="00CC0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BF6" w:rsidRDefault="00CC0B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CC0BF6" w:rsidRDefault="00CC0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5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6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В целях обеспечения в Ульяновской области благоприятных условий для ведения бизнеса и привлечения инвестиций Правительство Ульяновской области постановляет: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1. Создать Комиссию по сопровождению инвестиционных проектов, реализуемых на территории Ульяновской области.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Комиссии по сопровождению инвестиционных проектов, реализуемых на территории Ульяновской области.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right"/>
      </w:pPr>
      <w:r>
        <w:t>Председатель</w:t>
      </w:r>
    </w:p>
    <w:p w:rsidR="00CC0BF6" w:rsidRDefault="00CC0BF6">
      <w:pPr>
        <w:pStyle w:val="ConsPlusNormal"/>
        <w:jc w:val="right"/>
      </w:pPr>
      <w:r>
        <w:t>Правительства Ульяновской области</w:t>
      </w:r>
    </w:p>
    <w:p w:rsidR="00CC0BF6" w:rsidRDefault="00CC0BF6">
      <w:pPr>
        <w:pStyle w:val="ConsPlusNormal"/>
        <w:jc w:val="right"/>
      </w:pPr>
      <w:r>
        <w:t>А.А.СМЕКАЛИН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right"/>
        <w:outlineLvl w:val="0"/>
      </w:pPr>
      <w:r>
        <w:t>Утверждено</w:t>
      </w:r>
    </w:p>
    <w:p w:rsidR="00CC0BF6" w:rsidRDefault="00CC0BF6">
      <w:pPr>
        <w:pStyle w:val="ConsPlusNormal"/>
        <w:jc w:val="right"/>
      </w:pPr>
      <w:r>
        <w:t>постановлением</w:t>
      </w:r>
    </w:p>
    <w:p w:rsidR="00CC0BF6" w:rsidRDefault="00CC0BF6">
      <w:pPr>
        <w:pStyle w:val="ConsPlusNormal"/>
        <w:jc w:val="right"/>
      </w:pPr>
      <w:r>
        <w:t>Правительства Ульяновской области</w:t>
      </w:r>
    </w:p>
    <w:p w:rsidR="00CC0BF6" w:rsidRDefault="00CC0BF6">
      <w:pPr>
        <w:pStyle w:val="ConsPlusNormal"/>
        <w:jc w:val="right"/>
      </w:pPr>
      <w:r>
        <w:t>от 2 февраля 2018 г. N 63-П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</w:pPr>
      <w:bookmarkStart w:id="1" w:name="P30"/>
      <w:bookmarkEnd w:id="1"/>
      <w:r>
        <w:t>ПОЛОЖЕНИЕ</w:t>
      </w:r>
    </w:p>
    <w:p w:rsidR="00CC0BF6" w:rsidRDefault="00CC0BF6">
      <w:pPr>
        <w:pStyle w:val="ConsPlusTitle"/>
        <w:jc w:val="center"/>
      </w:pPr>
      <w:r>
        <w:t>О КОМИССИИ ПО СОПРОВОЖДЕНИЮ ИНВЕСТИЦИОННЫХ ПРОЕКТОВ,</w:t>
      </w:r>
    </w:p>
    <w:p w:rsidR="00CC0BF6" w:rsidRDefault="00CC0BF6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НА ТЕРРИТОРИИ УЛЬЯНОВСКОЙ ОБЛАСТИ</w:t>
      </w:r>
    </w:p>
    <w:p w:rsidR="00CC0BF6" w:rsidRDefault="00CC0B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0B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BF6" w:rsidRDefault="00CC0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BF6" w:rsidRDefault="00CC0B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CC0BF6" w:rsidRDefault="00CC0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7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16.12.2020 </w:t>
            </w:r>
            <w:hyperlink r:id="rId8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  <w:outlineLvl w:val="1"/>
      </w:pPr>
      <w:r>
        <w:t>1. Общие положения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1.1. Комиссия по сопровождению инвестиционных проектов, реализуемых на территории Ульяновской области (далее - Комиссия), является постоянно действующим коллегиальным органом, участвующим в обеспечении операционной поддержки реализуемых на территории Ульяновской области инвестиционных проектов и в выработке решений, способствующих успешной реализации указанных проектов.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lastRenderedPageBreak/>
        <w:t xml:space="preserve">1.2. 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1.3. Комиссия подотчетна Губернаторскому совету по инвестициям.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  <w:outlineLvl w:val="1"/>
      </w:pPr>
      <w:r>
        <w:t>2. Задачи Комиссии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1) рассмотрение вопросов и урегулирование разногласий, связанных с реализацией инвестиционных проектов на территории Ульяновской области;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2) участие в реализации региональной политики, направленной на привлечение в экономику Ульяновской области инвестиций и создание режима наибольшего благоприятствования для субъектов инвестиционной деятельности в целях соблюдения экономических, социальных и экологических интересов населения Ульяновской области, обеспечения устойчивого развития экономики Ульяновской области.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  <w:outlineLvl w:val="1"/>
      </w:pPr>
      <w:r>
        <w:t>3. Функции Комиссии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Комиссия в соответствии с возложенными на нее задачами выполняет следующие функции: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1) рассмотрение спорных вопросов, связанных с реализацией на территории Ульяновской области инвестиционных проектов;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2) рассмотрение разногласий, возникающих в процессе реализации на территории Ульяновской области инвестиционных проектов, и оказание сторонам этих разногласий содействия в их разрешении;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3) рассмотрение этапов выполнения заключенных инвестиционных соглашений в рамках реализации на территории Ульяновской области инвестиционных проектов;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4) рассмотрение вопросов подготовки и оформления документации в рамках реализации на территории Ульяновской области инвестиционных проектов;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5) рассмотрение иных вопросов, касающихся реализации инвестиционных проектов на территории Ульяновской области.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  <w:outlineLvl w:val="1"/>
      </w:pPr>
      <w:r>
        <w:t>4. Права Комиссии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В пределах своей компетенции Комиссия имеет право: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1) запрашивать в установленном законодательством порядке необходимые документы и иные сведения от федеральных органов исполнительной власти, исполнительных органов государственной власти Ульяновской области, органов и должностных лиц органов местного самоуправления муниципальных образований Ульяновской области и организаций;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2) приглашать (по согласованию) на свои заседания представителей исполнительных органов государственной власти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lastRenderedPageBreak/>
        <w:t>3) вносить в Правительство Ульяновской области предложения по вопросам, требующим решения Правительства Ульяновской области;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4) вносить Губернатору Ульяновской области предложения по вопросам, требующим решения Губернатора Ульяновской области.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  <w:outlineLvl w:val="1"/>
      </w:pPr>
      <w:r>
        <w:t>5. Состав Комиссии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5.1. В состав Комиссии входят председатель Комиссии, заместитель председателя Комиссии, члены Комиссии и секретарь Комиссии. Председателем Комиссии является Председатель Правительства Ульяновской области.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5.2. Состав Комиссии и его изменения утверждаются распоряжением Правительства Ульяновской области.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5.3. Председатель Комиссии: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2) определяет место, дату и время проведения заседаний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3) утверждает перечень, сроки и порядок рассмотрения вопросов на заседаниях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4) утверждает повестку дня заседаний Комиссии в соответствии с планами ее деятельности;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5) проводит заседания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6) подписывает протоколы заседаний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7) утверждает планы деятельности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8) осуществляет иные функции в соответствии с настоящим Положением.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5.4. Заместитель председателя Комиссии осуществляет функции председателя Комиссии в случаях его временного отсутствия.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5.5. Секретарь Комиссии: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 xml:space="preserve">1) формирует повестку дня заседания Комиссии не </w:t>
      </w:r>
      <w:proofErr w:type="gramStart"/>
      <w:r>
        <w:t>позднее</w:t>
      </w:r>
      <w:proofErr w:type="gramEnd"/>
      <w:r>
        <w:t xml:space="preserve"> чем за семь рабочих дней до дня проведения ее заседания;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 xml:space="preserve">2) уведомляет членов Комиссии о повестке дня очередного заседания не </w:t>
      </w:r>
      <w:proofErr w:type="gramStart"/>
      <w:r>
        <w:t>позднее</w:t>
      </w:r>
      <w:proofErr w:type="gramEnd"/>
      <w:r>
        <w:t xml:space="preserve"> чем за два дня до дня проведения ее заседания;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3) приглашает по решению председателя Комиссии на заседание заинтересованных лиц;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4) осуществляет подготовку материалов, необходимых для проведения заседания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5) обеспечивает организацию документооборота и делопроизводства Комиссии, оформляет и подписывает протоколы заседаний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6) обеспечивает рассылку копий протокола заседания Комиссии членам Комиссии и иным участникам заседаний Комиссии в течение пяти рабочих дней со дня подписания протокола заседания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7) обеспечивает решение текущих вопросов деятельности Комиссии.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lastRenderedPageBreak/>
        <w:t>5.6. Члены Комиссии: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1) участвуют в заседаниях Комиссии лично;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2) вносят предложения по вопросам, подлежащим включению в план деятельности Комиссии, повестку дня заседания Комиссии, а также предложения о порядке обсуждения вопросов на заседаниях Комиссии и по проектам решений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3) участвуют в подготовке материалов к заседаниям Комиссии;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4) выступают на заседаниях Комиссии.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Title"/>
        <w:jc w:val="center"/>
        <w:outlineLvl w:val="1"/>
      </w:pPr>
      <w:r>
        <w:t>6. Организация деятельности Комиссии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ind w:firstLine="540"/>
        <w:jc w:val="both"/>
      </w:pPr>
      <w:r>
        <w:t>6.1. Деятельность Комиссии осуществляется в соответствии с планами деятельности, утвержденными председателем Комиссии.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6.2. Основной формой деятельности Комиссии являются заседания Комиссии.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6.3. Заседания Комиссии проходят не реже одного раза в квартал. Обеспечиваются публичность и открытость заседаний Комиссии.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6.4. Заседание Комиссии считается правомочным, если на нем присутствует более половины от общего числа лиц, входящих в ее состав. В случае отсутствия члена Комиссии на заседании Комиссии он имеет право изложить свое мнение (свою позицию) по рассматриваемым на заседании Комиссии вопросам в письменной форме.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6.5. В случае рассмотрения Комиссией вопросов, касающихся конкретных инвестиционных проектов, на соответствующее заседание Комиссии приглашаются полномочный представитель инвестора, представители других организаций, участвующих в реализации этого проекта.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 xml:space="preserve">6.6. При необходимости Комиссия привлекает для участия в своей деятельности представителей </w:t>
      </w:r>
      <w:proofErr w:type="spellStart"/>
      <w:r>
        <w:t>энергоснабжающих</w:t>
      </w:r>
      <w:proofErr w:type="spellEnd"/>
      <w:r>
        <w:t xml:space="preserve"> организаций, контрольно-надзорных органов, проектных и научно-исследовательских организаций.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6.7. Решения Комиссии принимаются большинством голосов от числа членов Комиссии, присутствующих на ее заседании либо представивших свое мнение (свою позицию) по рассматриваемым на заседании Комиссии вопросам в письменной форме. В случае равенства числа голосов решающим является голос председательствующего на заседании Комиссии.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6.8. Принятые Комиссией решения отражаются в протоколе заседания Комиссии, который подписывается председательствующим на заседании Комиссии и секретарем Комиссии. Протокол заседания Комиссии должен быть подписан в течение двух рабочих дней со дня проведения заседания Комиссии.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6.9. Решения Комиссии носят рекомендательный характер.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6.10. На основании решений Комиссии при необходимости подготавливаются проекты правовых актов Губернатора Ульяновской области и Правительства Ульяновской области.</w:t>
      </w:r>
    </w:p>
    <w:p w:rsidR="00CC0BF6" w:rsidRDefault="00CC0BF6">
      <w:pPr>
        <w:pStyle w:val="ConsPlusNormal"/>
        <w:spacing w:before="220"/>
        <w:ind w:firstLine="540"/>
        <w:jc w:val="both"/>
      </w:pPr>
      <w:r>
        <w:t>6.11. Организационно-техническое и информационно-аналитическое обеспечение деятельности Комиссии осуществляют исполнительный орган государственной власти Ульяновской области, осуществляющий на территории Ульяновской области государственное управление в сфере развития инвестиционной деятельности, совместно с Акционерным обществом "Корпорация развития Ульяновской области" (по согласованию).</w:t>
      </w:r>
    </w:p>
    <w:p w:rsidR="00CC0BF6" w:rsidRDefault="00CC0B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19.03.2019 </w:t>
      </w:r>
      <w:hyperlink r:id="rId11" w:history="1">
        <w:r>
          <w:rPr>
            <w:color w:val="0000FF"/>
          </w:rPr>
          <w:t>N 108-П</w:t>
        </w:r>
      </w:hyperlink>
      <w:r>
        <w:t xml:space="preserve">, от 16.12.2020 </w:t>
      </w:r>
      <w:hyperlink r:id="rId12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757-П</w:t>
        </w:r>
      </w:hyperlink>
      <w:r>
        <w:t>)</w:t>
      </w: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jc w:val="both"/>
      </w:pPr>
    </w:p>
    <w:p w:rsidR="00CC0BF6" w:rsidRDefault="00CC0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CC0BF6"/>
    <w:sectPr w:rsidR="00671AE5" w:rsidSect="0045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F6"/>
    <w:rsid w:val="00675BC9"/>
    <w:rsid w:val="00694F98"/>
    <w:rsid w:val="00C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3FE87EBCEBFF0D36F821F024A498EB19250D0E95214B82E23F972A5A1B8973FF94029C8C55542B13B336B1D4AB8690BB42A5F8D0FBE634E7D87FDb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3FE87EBCEBFF0D36F821F024A498EB19250D0E95210B02723F972A5A1B8973FF94029C8C55542B13B3E6B1D4AB8690BB42A5F8D0FBE634E7D87FDb5K" TargetMode="External"/><Relationship Id="rId12" Type="http://schemas.openxmlformats.org/officeDocument/2006/relationships/hyperlink" Target="consultantplus://offline/ref=5DC3FE87EBCEBFF0D36F821F024A498EB19250D0E95214B82E23F972A5A1B8973FF94029C8C55542B13B336B1D4AB8690BB42A5F8D0FBE634E7D87FDb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3FE87EBCEBFF0D36F821F024A498EB19250D0E95214B82E23F972A5A1B8973FF94029C8C55542B13B336B1D4AB8690BB42A5F8D0FBE634E7D87FDb5K" TargetMode="External"/><Relationship Id="rId11" Type="http://schemas.openxmlformats.org/officeDocument/2006/relationships/hyperlink" Target="consultantplus://offline/ref=5DC3FE87EBCEBFF0D36F821F024A498EB19250D0E95210B02723F972A5A1B8973FF94029C8C55542B13B3E6B1D4AB8690BB42A5F8D0FBE634E7D87FDb5K" TargetMode="External"/><Relationship Id="rId5" Type="http://schemas.openxmlformats.org/officeDocument/2006/relationships/hyperlink" Target="consultantplus://offline/ref=5DC3FE87EBCEBFF0D36F821F024A498EB19250D0E95210B02723F972A5A1B8973FF94029C8C55542B13B3E6B1D4AB8690BB42A5F8D0FBE634E7D87FDb5K" TargetMode="External"/><Relationship Id="rId10" Type="http://schemas.openxmlformats.org/officeDocument/2006/relationships/hyperlink" Target="consultantplus://offline/ref=5DC3FE87EBCEBFF0D36F821F024A498EB19250D0E8541CB62A23F972A5A1B8973FF9403BC89D5943B5253B6F081CE92FF5b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3FE87EBCEBFF0D36F9C1214261784B59109D8E70249E42329AC2AFAF8E8D06EFF156E92C8505CB33B39F6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2021-04-14T10:27:00Z</dcterms:created>
  <dcterms:modified xsi:type="dcterms:W3CDTF">2021-04-14T10:27:00Z</dcterms:modified>
</cp:coreProperties>
</file>