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9F" w:rsidRDefault="00707E9F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707E9F" w:rsidRDefault="00707E9F">
      <w:pPr>
        <w:pStyle w:val="ConsPlusTitle"/>
        <w:jc w:val="center"/>
      </w:pPr>
    </w:p>
    <w:p w:rsidR="00707E9F" w:rsidRDefault="00707E9F">
      <w:pPr>
        <w:pStyle w:val="ConsPlusTitle"/>
        <w:jc w:val="center"/>
      </w:pPr>
      <w:r>
        <w:t>ПИСЬМО</w:t>
      </w:r>
    </w:p>
    <w:p w:rsidR="00707E9F" w:rsidRDefault="00707E9F">
      <w:pPr>
        <w:pStyle w:val="ConsPlusTitle"/>
        <w:jc w:val="center"/>
      </w:pPr>
      <w:r>
        <w:t>от 29 ноября 2019 г. N 25-3</w:t>
      </w:r>
      <w:proofErr w:type="gramStart"/>
      <w:r>
        <w:t>/И</w:t>
      </w:r>
      <w:proofErr w:type="gramEnd"/>
      <w:r>
        <w:t>/2-11362</w:t>
      </w: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ind w:firstLine="540"/>
        <w:jc w:val="both"/>
      </w:pPr>
      <w:proofErr w:type="gramStart"/>
      <w:r>
        <w:t xml:space="preserve">Министерство здравоохранения Российской Федерации во исполнение пункта 2 поручения Заместителя Председателя Правительства Российской Федерации А.В. Дворковича от 17 октября 2017 г. N АД-П12-7000 направляет для сведения, использования в работе, доведения до заказчиков представленную Аналитическим центром при Правительстве Российской Федерации письмом от 31 октября 2019 г. N 01-02/4352 информацию о средневзвешенных ценах на медицинские изделия, включенные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медицинских</w:t>
      </w:r>
      <w:proofErr w:type="gramEnd"/>
      <w:r>
        <w:t xml:space="preserve"> </w:t>
      </w:r>
      <w:proofErr w:type="gramStart"/>
      <w:r>
        <w:t>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(с изменениями, внесенными постановлением Правительства Российской Федерации от 14 августа 2017 г. N 968).</w:t>
      </w:r>
      <w:proofErr w:type="gramEnd"/>
    </w:p>
    <w:p w:rsidR="00707E9F" w:rsidRDefault="00707E9F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направляем </w:t>
      </w:r>
      <w:hyperlink w:anchor="P18" w:history="1">
        <w:r>
          <w:rPr>
            <w:color w:val="0000FF"/>
          </w:rPr>
          <w:t>сведения</w:t>
        </w:r>
      </w:hyperlink>
      <w:r>
        <w:t xml:space="preserve"> по коэффициенту локализации (К</w:t>
      </w:r>
      <w:r>
        <w:rPr>
          <w:vertAlign w:val="subscript"/>
        </w:rPr>
        <w:t>л</w:t>
      </w:r>
      <w:r>
        <w:t xml:space="preserve">), представленные письмом Минпромторга России от 27 ноября 2019 г. N ЦС-84551/19 для расчета начальной (максимальной) цены контракта на поставку медицинских изделий, включенных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  <w:proofErr w:type="gramEnd"/>
      <w:r>
        <w:t xml:space="preserve">, утвержденный постановлением Правительства Российской Федерации от 5 февраля 2015 г. N 102, утвержденной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Минздрава России и Минпромторга России от 4 октября 2017 г. N 759н/3450.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 xml:space="preserve">Одновременно отмечаем что коэффициент (И), соответствующий уровню инфляции, устанавливается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 федеральном бюджете на 2020 год и на плановый период 2021 и 2022 годов.</w:t>
      </w: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jc w:val="right"/>
      </w:pPr>
      <w:r>
        <w:t>Н.А.ХОРОВА</w:t>
      </w: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jc w:val="right"/>
        <w:outlineLvl w:val="0"/>
      </w:pPr>
      <w:r>
        <w:t>Приложение N 1</w:t>
      </w:r>
    </w:p>
    <w:p w:rsidR="00707E9F" w:rsidRDefault="00707E9F">
      <w:pPr>
        <w:pStyle w:val="ConsPlusNormal"/>
        <w:jc w:val="right"/>
      </w:pPr>
    </w:p>
    <w:p w:rsidR="00707E9F" w:rsidRDefault="00707E9F">
      <w:pPr>
        <w:pStyle w:val="ConsPlusTitle"/>
        <w:jc w:val="center"/>
      </w:pPr>
      <w:bookmarkStart w:id="0" w:name="P18"/>
      <w:bookmarkEnd w:id="0"/>
      <w:r>
        <w:t>ВОЗМОЖНЫЕ КОЭФФИЦИЕНТЫ</w:t>
      </w:r>
    </w:p>
    <w:p w:rsidR="00707E9F" w:rsidRDefault="00707E9F">
      <w:pPr>
        <w:pStyle w:val="ConsPlusTitle"/>
        <w:jc w:val="center"/>
      </w:pPr>
      <w:r>
        <w:t>ЛОКАЛИЗАЦИИ ПО НАИМЕНОВАНИЯМ МЕДИЦИНСКИХ ИЗДЕЛИЙ,</w:t>
      </w:r>
    </w:p>
    <w:p w:rsidR="00707E9F" w:rsidRDefault="00707E9F">
      <w:pPr>
        <w:pStyle w:val="ConsPlusTitle"/>
        <w:jc w:val="center"/>
      </w:pPr>
      <w:r>
        <w:t>ПРЕДУСМОТРЕННЫМ ГРАФИКОМ РЕАЛИЗАЦИИ КОМПЛЕКСНОГО ПРОЕКТА</w:t>
      </w:r>
    </w:p>
    <w:p w:rsidR="00707E9F" w:rsidRDefault="00707E9F">
      <w:pPr>
        <w:pStyle w:val="ConsPlusTitle"/>
        <w:jc w:val="center"/>
      </w:pPr>
      <w:r>
        <w:t xml:space="preserve">ПО РАСШИРЕНИЮ И (ИЛИ) ЛОКАЛИЗАЦИИ ПРОИЗВОДСТВА </w:t>
      </w:r>
      <w:proofErr w:type="gramStart"/>
      <w:r>
        <w:t>МЕДИЦИНСКИХ</w:t>
      </w:r>
      <w:proofErr w:type="gramEnd"/>
    </w:p>
    <w:p w:rsidR="00707E9F" w:rsidRDefault="00707E9F">
      <w:pPr>
        <w:pStyle w:val="ConsPlusTitle"/>
        <w:jc w:val="center"/>
      </w:pPr>
      <w:r>
        <w:t>ИЗДЕЛИЙ ОДНОРАЗОВОГО ПРИМЕНЕНИЯ (ИСПОЛЬЗОВАНИЯ)</w:t>
      </w:r>
    </w:p>
    <w:p w:rsidR="00707E9F" w:rsidRDefault="00707E9F">
      <w:pPr>
        <w:pStyle w:val="ConsPlusTitle"/>
        <w:jc w:val="center"/>
      </w:pPr>
      <w:r>
        <w:t>ИЗ ПОЛИВИНИЛХЛОРИДНЫХ ПЛАСТИКОВ</w:t>
      </w: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ind w:firstLine="540"/>
        <w:jc w:val="both"/>
      </w:pPr>
      <w:r>
        <w:t>Коэффициенты локализации по наименованиям медицинских изделий, предусмотренным графиком реализации комплексного проекта по расширению и (или) локализации производства медицинских изделий одноразового применения (использования) из поливинилхлоридных пластиков (далее - Кл), рассчитаны по формуле:</w:t>
      </w: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jc w:val="center"/>
      </w:pPr>
      <w:r w:rsidRPr="00B16B0C">
        <w:rPr>
          <w:position w:val="-23"/>
        </w:rPr>
        <w:pict>
          <v:shape id="_x0000_i1025" style="width:162pt;height:33.75pt" coordsize="" o:spt="100" adj="0,,0" path="" filled="f" stroked="f">
            <v:stroke joinstyle="miter"/>
            <v:imagedata r:id="rId8" o:title="base_1_339724_32768"/>
            <v:formulas/>
            <v:path o:connecttype="segments"/>
          </v:shape>
        </w:pict>
      </w: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ind w:firstLine="540"/>
        <w:jc w:val="both"/>
      </w:pPr>
      <w:r>
        <w:lastRenderedPageBreak/>
        <w:t>где:</w:t>
      </w:r>
    </w:p>
    <w:p w:rsidR="00707E9F" w:rsidRDefault="00707E9F">
      <w:pPr>
        <w:pStyle w:val="ConsPlusNormal"/>
        <w:spacing w:before="220"/>
        <w:ind w:firstLine="540"/>
        <w:jc w:val="both"/>
      </w:pPr>
      <w:proofErr w:type="gramStart"/>
      <w:r>
        <w:t>Др</w:t>
      </w:r>
      <w:proofErr w:type="gramEnd"/>
      <w:r>
        <w:t xml:space="preserve"> - показатель степени локализации (в процентах) согласно графику реализации комплексного проекта;</w:t>
      </w:r>
    </w:p>
    <w:p w:rsidR="00707E9F" w:rsidRDefault="00707E9F">
      <w:pPr>
        <w:pStyle w:val="ConsPlusNormal"/>
        <w:spacing w:before="220"/>
        <w:ind w:firstLine="540"/>
        <w:jc w:val="both"/>
      </w:pPr>
      <w:proofErr w:type="gramStart"/>
      <w:r>
        <w:t>Кв - валютный коэффициент, учитывающий изменение курса доллара США и рассчитываемый одновременно с расчетом коэффициента локализации Кл посредством деления курса доллара США, действующего на последний день месяца, предшествующего месяцу расчета коэффициента локализации Кл, на средний курс доллара США за расчетный период (с 1 ноября прошлого года по последний день месяца, предшествующего месяцу расчета Кл) по формуле:</w:t>
      </w:r>
      <w:proofErr w:type="gramEnd"/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jc w:val="center"/>
      </w:pPr>
      <w:r w:rsidRPr="00B16B0C">
        <w:rPr>
          <w:position w:val="-27"/>
        </w:rPr>
        <w:pict>
          <v:shape id="_x0000_i1026" style="width:468pt;height:38.25pt" coordsize="" o:spt="100" adj="0,,0" path="" filled="f" stroked="f">
            <v:stroke joinstyle="miter"/>
            <v:imagedata r:id="rId9" o:title="base_1_339724_32769"/>
            <v:formulas/>
            <v:path o:connecttype="segments"/>
          </v:shape>
        </w:pict>
      </w: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ind w:firstLine="540"/>
        <w:jc w:val="both"/>
      </w:pPr>
      <w:r>
        <w:t>Курс доллара США на соответствующую дату определен с использованием установленного Банком России официального курса доллара США по отношению к рублю, действующего на дату определения курса.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(К</w:t>
      </w:r>
      <w:r>
        <w:rPr>
          <w:vertAlign w:val="subscript"/>
        </w:rPr>
        <w:t>в</w:t>
      </w:r>
      <w:r>
        <w:t xml:space="preserve"> = 63.8734 - 65.2153 = 0,98)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Коэффициенты локализации по наименованиям медицинских изделий за 2019 год: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1. Коэффициент локализации (Кл) для Устрой</w:t>
      </w:r>
      <w:proofErr w:type="gramStart"/>
      <w:r>
        <w:t>ств дл</w:t>
      </w:r>
      <w:proofErr w:type="gramEnd"/>
      <w:r>
        <w:t>я переливания крови, кровезаменителей и инфузионных растворов - 1;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(Кл = (95 + 5 * 0,98) / 100)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2. Коэффициент локализации (Кл) для Лейкоцитарных фильтров с контейнерами - 0,99;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(Кл = (50 + 50 * 0,98) / 100)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3. Коэффициент локализации (Кл) для Расходных материалов для аппаратов искусственной вентиляции легких - 1;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(Кл = (60 + 40 * 0,98) / 100)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4. Коэффициент локализации (Кл) для Расходных материалов для аппаратов донорского плазмафереза - 0,99;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(Кл = (25 + 75 * 0,98) / 100)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5. Коэффициент локализации (Кл) для Расходных материалов для аппаратов донорского тромбоцитафереза - 0,98;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(Кл = (0 + 100 * 0,98) / 100)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6. Коэффициент локализации (Кл) для мочеприемников/калоприемников - 0,98;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(Кл = (0 + 100 * 0,98) / 100)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7. Коэффициент локализации (Кл) для Расходных материалов для аппаратов искусственного (экстракорпорального) кровообращения - 0,98;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lastRenderedPageBreak/>
        <w:t>(Кл = (0 + 100 * 0,98) / 100)</w:t>
      </w: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Title"/>
        <w:jc w:val="center"/>
        <w:outlineLvl w:val="1"/>
      </w:pPr>
      <w:r>
        <w:t>Средневзвешенные цены на медицинские изделия,</w:t>
      </w:r>
    </w:p>
    <w:p w:rsidR="00707E9F" w:rsidRDefault="00707E9F">
      <w:pPr>
        <w:pStyle w:val="ConsPlusTitle"/>
        <w:jc w:val="center"/>
      </w:pPr>
      <w:proofErr w:type="gramStart"/>
      <w:r>
        <w:t>включенные</w:t>
      </w:r>
      <w:proofErr w:type="gramEnd"/>
      <w:r>
        <w:t xml:space="preserve">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медицинских изделий, утвержденный</w:t>
      </w:r>
    </w:p>
    <w:p w:rsidR="00707E9F" w:rsidRDefault="00707E9F">
      <w:pPr>
        <w:pStyle w:val="ConsPlusTitle"/>
        <w:jc w:val="center"/>
      </w:pPr>
      <w:r>
        <w:t>постановлением Правительства Российской Федерации</w:t>
      </w:r>
    </w:p>
    <w:p w:rsidR="00707E9F" w:rsidRDefault="00707E9F">
      <w:pPr>
        <w:pStyle w:val="ConsPlusTitle"/>
        <w:jc w:val="center"/>
      </w:pPr>
      <w:r>
        <w:t>от 14 августа 2017 г. N 968</w:t>
      </w:r>
    </w:p>
    <w:p w:rsidR="00707E9F" w:rsidRDefault="00707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3061"/>
        <w:gridCol w:w="1372"/>
        <w:gridCol w:w="2551"/>
        <w:gridCol w:w="1502"/>
      </w:tblGrid>
      <w:tr w:rsidR="00707E9F">
        <w:tc>
          <w:tcPr>
            <w:tcW w:w="565" w:type="dxa"/>
          </w:tcPr>
          <w:p w:rsidR="00707E9F" w:rsidRDefault="00707E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707E9F" w:rsidRDefault="00707E9F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372" w:type="dxa"/>
          </w:tcPr>
          <w:p w:rsidR="00707E9F" w:rsidRDefault="00707E9F">
            <w:pPr>
              <w:pStyle w:val="ConsPlusNormal"/>
              <w:jc w:val="center"/>
            </w:pPr>
            <w:r>
              <w:t>Код вида медицинского изделия</w:t>
            </w:r>
          </w:p>
        </w:tc>
        <w:tc>
          <w:tcPr>
            <w:tcW w:w="2551" w:type="dxa"/>
          </w:tcPr>
          <w:p w:rsidR="00707E9F" w:rsidRDefault="00707E9F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  <w:tc>
          <w:tcPr>
            <w:tcW w:w="1502" w:type="dxa"/>
          </w:tcPr>
          <w:p w:rsidR="00707E9F" w:rsidRDefault="00707E9F">
            <w:pPr>
              <w:pStyle w:val="ConsPlusNormal"/>
              <w:jc w:val="center"/>
            </w:pPr>
            <w:r>
              <w:t>Средневзвешенная цена (руб.)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8486" w:type="dxa"/>
            <w:gridSpan w:val="4"/>
            <w:vAlign w:val="center"/>
          </w:tcPr>
          <w:p w:rsidR="00707E9F" w:rsidRDefault="00707E9F">
            <w:pPr>
              <w:pStyle w:val="ConsPlusNormal"/>
              <w:jc w:val="center"/>
              <w:outlineLvl w:val="2"/>
            </w:pPr>
            <w:r>
              <w:t>1. Устройства для переливания крови, кровезаменителей и инфузионных растворов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устройства для переливания инфузионных растворов и кровезаменителей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136330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базовый для внутривенных вливаний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16,24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2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устройства для переливания инфузионных растворов и кровезаменителей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131850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фильтр для инфузионной системы внутривенных вливаний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755,95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3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устройства для переливания инфузионных растворов и кровезаменителей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131660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удлинения магистрали для внутривенных вливаний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61,82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4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устройства для переливания инфузионных растворов и кровезаменителей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131880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зажим для инфузионной системы внутривенных вливаний, с калиброванной круговой шкалой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47,00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5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устройства для переливания инфузионных растворов и кровезаменителей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114090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внутривенных вливаний из несорбирующего материала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242,74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6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устройства для переливания инфузионных растворов и кровезаменителей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167580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внутривенных вливаний с подогревом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234,33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7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  <w:jc w:val="both"/>
            </w:pPr>
            <w:r>
              <w:t>устройства для переливания крови, компонентов крови и кровезаменителей (ПК)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145570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переливания крови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22,15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8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145570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переливания крови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217,46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9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145530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фильтр для переливания крови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217,46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8486" w:type="dxa"/>
            <w:gridSpan w:val="4"/>
            <w:vAlign w:val="center"/>
          </w:tcPr>
          <w:p w:rsidR="00707E9F" w:rsidRDefault="00707E9F">
            <w:pPr>
              <w:pStyle w:val="ConsPlusNormal"/>
              <w:jc w:val="center"/>
              <w:outlineLvl w:val="2"/>
            </w:pPr>
            <w:r>
              <w:t>2. Контейнеры для заготовки, хранения и транспортирования донорской крови и ее компонентов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10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 без гемоконсервантов (сухие), однокамерные (1000 мл)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287,13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11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 без гемоконсервантов (сухие), однокамерные (300 - 450 мл)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95,92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 без гемоконсервантов (сухие), двухкамерные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160,42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13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 с гемоконсервантом, однокамерные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144260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донорской крови, однокамерный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228,13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14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 с гемоконсервантом, двухкамерные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144270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донорской крови, двухкамерный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317,37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15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 с гемоконсервантом, трехкамерные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144320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донорской крови, трехкамерный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480,06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16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 с гемоконсервантом, четырехкамерные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144300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донорской крови, четырехкамерный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662,66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17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контейнеры для заготовки, хранения и транспортирования донорской </w:t>
            </w:r>
            <w:r>
              <w:lastRenderedPageBreak/>
              <w:t>крови и ее компонентов с гемоконсервантом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lastRenderedPageBreak/>
              <w:t>178820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донорской крови, педиатрический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474,19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144320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донорской крови, трехкамерный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1 713,00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19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178820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донорской крови, педиатрический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2 649,29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20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144300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донорской крови, четырехкамерный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1 837,10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21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144310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донорской крови, пятикамерный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2 477,49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22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144290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для донорской крови, многокамерный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2 477,49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23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полимерные для глубокой заморозки (криоконсервирования) компонентов донорской крови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145490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 для хранения или культивирования крови/тканей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3 369,82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24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контейнеры полимерные для глубокой заморозки (криоконсервирования) компонентов донорской крови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169870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 для криохранения образцов ИВД, стерильный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3 369,82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25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устройства для удаления лейкоцитов из донорской крови и ее компонентов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693,47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26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устройства для удаления лейкоцитов из плазмы донорской крови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322610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фильтр для системы афереза, для плазмы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2 284,40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устройства для удаления лейкоцитов из плазмы донорской крови (</w:t>
            </w:r>
            <w:proofErr w:type="gramStart"/>
            <w:r>
              <w:t>прикроватный</w:t>
            </w:r>
            <w:proofErr w:type="gramEnd"/>
            <w:r>
              <w:t>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322610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фильтр для системы афереза, для плазмы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667,57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8486" w:type="dxa"/>
            <w:gridSpan w:val="4"/>
            <w:vAlign w:val="center"/>
          </w:tcPr>
          <w:p w:rsidR="00707E9F" w:rsidRDefault="00707E9F">
            <w:pPr>
              <w:pStyle w:val="ConsPlusNormal"/>
              <w:jc w:val="center"/>
              <w:outlineLvl w:val="2"/>
            </w:pPr>
            <w:r>
              <w:t>3. Расходные материалы для аппаратов искусственной вентиляции легких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28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контур дыхательный для аппарата искусственной вентиляции 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275820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контур дыхательный анестезиологический, одноразового использования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1 076,76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29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контур дыхательный для аппарата искусственной вентиляции 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185610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1 219,89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30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фильтр дыхательный для аппарата искусственной вентиляции 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218750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тепло/влагообменник/бактериальный фильтр, нестерильный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172,63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31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фильтр дыхательный для аппарата искусственной вентиляции 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324650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тепло/влагообменник/бактериальный фильтр, стерильный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161,69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32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фильтр дыхательный для аппарата искусственной вентиляции 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318730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фильтр бактериальный для медицинских газов, нестерильный, одноразового использования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175,37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33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фильтр дыхательный для аппарата искусственной вентиляции 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322250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фильтр бактериальный для медицинских газов, стерильный, одноразового использования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158,92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34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увлажнитель для аппарата искусственной вентиляции 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173070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увлажнитель дыхательных смесей без подогрева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1 419,18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35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185640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переходник для аппарата искусственной вентиляции легких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224,49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36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327640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коннектор трубки/маски дыхательного контура, </w:t>
            </w:r>
            <w:proofErr w:type="gramStart"/>
            <w:r>
              <w:t>стерильный</w:t>
            </w:r>
            <w:proofErr w:type="gramEnd"/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198,83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37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соединитель/коннектор/переходник для аппарата искусственной вентиляции </w:t>
            </w:r>
            <w:r>
              <w:lastRenderedPageBreak/>
              <w:t>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lastRenderedPageBreak/>
              <w:t>165140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соединитель для дыхательного контура, одноразового </w:t>
            </w:r>
            <w:r>
              <w:lastRenderedPageBreak/>
              <w:t>использования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lastRenderedPageBreak/>
              <w:t>215,61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151450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коннектор Y-образный для дыхательного контура, одноразового использования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158,82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39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327610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коннектор трубки/маски дыхательного контура, </w:t>
            </w:r>
            <w:proofErr w:type="gramStart"/>
            <w:r>
              <w:t>нестерильный</w:t>
            </w:r>
            <w:proofErr w:type="gramEnd"/>
            <w:r>
              <w:t>, одноразового использования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234,99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40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влагосборник для аппарата искусственной вентиляции легких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185620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влагосборник аппарата искусственной вентиляции легких, одноразового использования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310,19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8486" w:type="dxa"/>
            <w:gridSpan w:val="4"/>
            <w:vAlign w:val="center"/>
          </w:tcPr>
          <w:p w:rsidR="00707E9F" w:rsidRDefault="00707E9F">
            <w:pPr>
              <w:pStyle w:val="ConsPlusNormal"/>
              <w:jc w:val="center"/>
              <w:outlineLvl w:val="2"/>
            </w:pPr>
            <w:r>
              <w:t xml:space="preserve">4. Расходные материалы для аппаратов </w:t>
            </w:r>
            <w:proofErr w:type="gramStart"/>
            <w:r>
              <w:t>донорского</w:t>
            </w:r>
            <w:proofErr w:type="gramEnd"/>
            <w:r>
              <w:t xml:space="preserve"> плазмафереза/тромбоцитафереза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41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набор/сет расходных материалов для сбора плазмы методом высокоскоростного центрифугирования по технологии HS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1 863,42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42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набор/сет расходных материалов для сбора плазмы методом перекрестной фильтрации на вращающемся мембранном фильтре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2 099,75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43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колокол для аппарата донорского плазмафереза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1 333,07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44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 с антикоагулянтом ACD-A для аппарата донорского плазмафереза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145450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раствор для консервирования крови, содержащий антикоагулянт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524,79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45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 с антикоагулянтом цитрат натрия 4% для аппарата донорского плазмафереза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145450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раствор для консервирования крови, содержащий антикоагулянт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303,14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46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набор контейнеров для аппарата донорского плазмафереза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контейнеров для аппарата донорского плазмафереза, однокамерный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419,78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47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набор контейнеров для аппарата донорского плазмафереза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контейнеров для аппарата донорского плазмафереза, двухкамерный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280,76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набор контейнеров для аппарата донорского плазмафереза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контейнеров для аппарата донорского плазмафереза, трехкамерный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639,20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49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комплект магистралей для аппарата донорского плазмафереза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262870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трубок для системы афереза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339,89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50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набор/сет расходных материалов для аппарата донорского тромбоцитафереза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15 004,18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51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контейнер с антикоагулянтом для аппарата донорского тромбоцитафереза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145450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раствор для консервирования крови, содержащий антикоагулянт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1 735,76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8486" w:type="dxa"/>
            <w:gridSpan w:val="4"/>
            <w:vAlign w:val="center"/>
          </w:tcPr>
          <w:p w:rsidR="00707E9F" w:rsidRDefault="00707E9F">
            <w:pPr>
              <w:pStyle w:val="ConsPlusNormal"/>
              <w:jc w:val="center"/>
              <w:outlineLvl w:val="2"/>
            </w:pPr>
            <w:r>
              <w:t>5. Расходные материалы для аппаратов искусственного (экстракорпорального) кровообращения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52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набор/сет расходных материалов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168 514,25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53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набор (оксигенатор + магистрали)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35 172,46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54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оксигенатор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115610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  <w:jc w:val="both"/>
            </w:pPr>
            <w:r>
              <w:t>оксигенатор мембранный экстракорпоральный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24 853,91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55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оксигенатор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115570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оксигенатор пузырьковый экстракорпоральный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-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56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оксигенатор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131520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  <w:jc w:val="both"/>
            </w:pPr>
            <w:r>
              <w:t>оксигенатор мембранный внутрисосудистый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-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57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артериальная </w:t>
            </w:r>
            <w:proofErr w:type="gramStart"/>
            <w:r>
              <w:t>канюля</w:t>
            </w:r>
            <w:proofErr w:type="gramEnd"/>
            <w:r>
              <w:t xml:space="preserve"> армированная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191600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канюля для искусственного кровообращения, артериальная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2 766,49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58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артериальная </w:t>
            </w:r>
            <w:proofErr w:type="gramStart"/>
            <w:r>
              <w:t>канюля</w:t>
            </w:r>
            <w:proofErr w:type="gramEnd"/>
            <w:r>
              <w:t xml:space="preserve"> армированная педиатрическая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331910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канюля для искусственного кровообращения, педиатрическая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5 444,88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59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артериальная канюля </w:t>
            </w:r>
            <w:r>
              <w:lastRenderedPageBreak/>
              <w:t>бедренная,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lastRenderedPageBreak/>
              <w:t>191610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канюля для </w:t>
            </w:r>
            <w:r>
              <w:lastRenderedPageBreak/>
              <w:t>искусственного кровообращения, бедренная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lastRenderedPageBreak/>
              <w:t>20 087,43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артериальная канюля бедренная,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111480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канюля аортальная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2 399,77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61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артериальная канюля,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191470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Канюля для кардиоплегического раствора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1 736,62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62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артериальная канюля,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228290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канюля для коронарных артерий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2 408,35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63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артериальная канюля,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228320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канюля для коронарного синуса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7 986,42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64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венозная канюля бедренная,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191610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канюля для искусственного кровообращения, бедренная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25 384,09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65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венозная канюля бедренная бикавальная,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191680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канюля для искусственного кровообращения, венозная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19 477,10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66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венозная канюля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298290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канюля транссептальная для систем искусственного кровообращения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3 000,69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67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венозная канюля с изменяемым углом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4 344,57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68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гемоконцентратор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235170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гемоконцентратор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10 062,53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69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дренаж/отсос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1 668,91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70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набор магистралей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191560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набор трубок для системы искусственного кровообращения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10 414,58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71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набор магистралей для аппарата искусственного </w:t>
            </w:r>
            <w:r>
              <w:lastRenderedPageBreak/>
              <w:t>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lastRenderedPageBreak/>
              <w:t>191800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набор трубок для первичного заполнения </w:t>
            </w:r>
            <w:r>
              <w:lastRenderedPageBreak/>
              <w:t>системы искусственного кровообращения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lastRenderedPageBreak/>
              <w:t>8 906,35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набор магистралей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332960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коннектор для трубок для системы искусственного кровообращения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621,21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73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насос/головка насоса для аппарата искусственного кровообращения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191770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насос центробежный для системы искусственного кровообращения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20 481,98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8486" w:type="dxa"/>
            <w:gridSpan w:val="4"/>
            <w:vAlign w:val="center"/>
          </w:tcPr>
          <w:p w:rsidR="00707E9F" w:rsidRDefault="00707E9F">
            <w:pPr>
              <w:pStyle w:val="ConsPlusNormal"/>
              <w:jc w:val="center"/>
              <w:outlineLvl w:val="2"/>
            </w:pPr>
            <w:r>
              <w:t>6. Мочеприемники и калоприемники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74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калоприемник однокомпонентный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152450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калоприемник для колостомы закрытый, однокомпонентный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110,77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75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калоприемник однокомпонентный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156410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калоприемник для </w:t>
            </w:r>
            <w:proofErr w:type="gramStart"/>
            <w:r>
              <w:t>кишечной</w:t>
            </w:r>
            <w:proofErr w:type="gramEnd"/>
            <w:r>
              <w:t xml:space="preserve"> стомы открытого типа, однокомпонентный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103,19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76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калоприемник двухкомпонентный (в сборе)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156420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 xml:space="preserve">калоприемник для </w:t>
            </w:r>
            <w:proofErr w:type="gramStart"/>
            <w:r>
              <w:t>кишечной</w:t>
            </w:r>
            <w:proofErr w:type="gramEnd"/>
            <w:r>
              <w:t xml:space="preserve"> стомы открытого типа, многокомпонентный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286,21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77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калоприемник двухкомпонентный (в сборе)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152460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калоприемник для колостомы закрытый, многокомпонентный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371,80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78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калоприемник двухкомпонентный (в сборе)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378,81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79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мешок для калоприемника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73,92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80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пластина для калоприемника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221840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пластина калоприемника, конвексная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163,34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81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пластина для калоприемника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221850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пластина калоприемника, плоская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90,78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82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мочеприемник однокомпонентный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255030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мешок уростомный однокомпонентный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128,79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83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мочеприемник двухкомпонентный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200040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мешок уростомный многокомпонентный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325,87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84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мешок для мочеприемника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152470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мочеприемник закрытый неносимый, стерильный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66,72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t>85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мешок для мочеприемника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152440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мочеприемник закрытый носимый, нестерильный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75,51</w:t>
            </w:r>
          </w:p>
        </w:tc>
      </w:tr>
      <w:tr w:rsidR="00707E9F">
        <w:tc>
          <w:tcPr>
            <w:tcW w:w="565" w:type="dxa"/>
            <w:vAlign w:val="center"/>
          </w:tcPr>
          <w:p w:rsidR="00707E9F" w:rsidRDefault="00707E9F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3061" w:type="dxa"/>
            <w:vAlign w:val="center"/>
          </w:tcPr>
          <w:p w:rsidR="00707E9F" w:rsidRDefault="00707E9F">
            <w:pPr>
              <w:pStyle w:val="ConsPlusNormal"/>
            </w:pPr>
            <w:r>
              <w:t>мешок для мочеприемника</w:t>
            </w:r>
          </w:p>
        </w:tc>
        <w:tc>
          <w:tcPr>
            <w:tcW w:w="1372" w:type="dxa"/>
            <w:vAlign w:val="center"/>
          </w:tcPr>
          <w:p w:rsidR="00707E9F" w:rsidRDefault="00707E9F">
            <w:pPr>
              <w:pStyle w:val="ConsPlusNormal"/>
              <w:jc w:val="center"/>
            </w:pPr>
            <w:r>
              <w:t>156370</w:t>
            </w:r>
          </w:p>
        </w:tc>
        <w:tc>
          <w:tcPr>
            <w:tcW w:w="2551" w:type="dxa"/>
            <w:vAlign w:val="center"/>
          </w:tcPr>
          <w:p w:rsidR="00707E9F" w:rsidRDefault="00707E9F">
            <w:pPr>
              <w:pStyle w:val="ConsPlusNormal"/>
            </w:pPr>
            <w:r>
              <w:t>мочеприемник со сливным краном без крепления к пациенту, стерильный</w:t>
            </w:r>
          </w:p>
        </w:tc>
        <w:tc>
          <w:tcPr>
            <w:tcW w:w="1502" w:type="dxa"/>
            <w:vAlign w:val="center"/>
          </w:tcPr>
          <w:p w:rsidR="00707E9F" w:rsidRDefault="00707E9F">
            <w:pPr>
              <w:pStyle w:val="ConsPlusNormal"/>
              <w:jc w:val="right"/>
            </w:pPr>
            <w:r>
              <w:t>66,50</w:t>
            </w:r>
          </w:p>
        </w:tc>
      </w:tr>
    </w:tbl>
    <w:p w:rsidR="00707E9F" w:rsidRDefault="00707E9F">
      <w:pPr>
        <w:pStyle w:val="ConsPlusNormal"/>
        <w:jc w:val="both"/>
      </w:pPr>
    </w:p>
    <w:p w:rsidR="00707E9F" w:rsidRDefault="00707E9F">
      <w:pPr>
        <w:pStyle w:val="ConsPlusTitle"/>
        <w:jc w:val="center"/>
        <w:outlineLvl w:val="1"/>
      </w:pPr>
      <w:r>
        <w:t>Комментарии к расчету средневзвешенных цен</w:t>
      </w:r>
    </w:p>
    <w:p w:rsidR="00707E9F" w:rsidRDefault="00707E9F">
      <w:pPr>
        <w:pStyle w:val="ConsPlusTitle"/>
        <w:jc w:val="center"/>
      </w:pPr>
      <w:r>
        <w:t xml:space="preserve">на медицинские изделия, включенные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медицинских</w:t>
      </w:r>
      <w:proofErr w:type="gramEnd"/>
    </w:p>
    <w:p w:rsidR="00707E9F" w:rsidRDefault="00707E9F">
      <w:pPr>
        <w:pStyle w:val="ConsPlusTitle"/>
        <w:jc w:val="center"/>
      </w:pPr>
      <w:r>
        <w:t xml:space="preserve">изделий, </w:t>
      </w:r>
      <w:proofErr w:type="gramStart"/>
      <w:r>
        <w:t>утвержденный</w:t>
      </w:r>
      <w:proofErr w:type="gramEnd"/>
      <w:r>
        <w:t xml:space="preserve"> постановлением Правительства</w:t>
      </w:r>
    </w:p>
    <w:p w:rsidR="00707E9F" w:rsidRDefault="00707E9F">
      <w:pPr>
        <w:pStyle w:val="ConsPlusTitle"/>
        <w:jc w:val="center"/>
      </w:pPr>
      <w:r>
        <w:t>Российской Федерации от 14 августа 2017 г. N 968</w:t>
      </w: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ind w:firstLine="540"/>
        <w:jc w:val="both"/>
      </w:pPr>
      <w:r>
        <w:t xml:space="preserve">Аналитический центр при Правительстве Российской Федерации провел расчет средневзвешенных цен на медицинские изделия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>, утвержденным постановлением Правительства Российской Федерации от 14 августа 2017 г. N 968 "О внесении изменений в постановление Правительства Российской Федерации от 5 февраля 2015 г. N 102".</w:t>
      </w:r>
    </w:p>
    <w:p w:rsidR="00707E9F" w:rsidRDefault="00707E9F">
      <w:pPr>
        <w:pStyle w:val="ConsPlusNormal"/>
        <w:spacing w:before="220"/>
        <w:ind w:firstLine="540"/>
        <w:jc w:val="both"/>
      </w:pPr>
      <w:proofErr w:type="gramStart"/>
      <w:r>
        <w:t xml:space="preserve">Расчет проведен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расчета начальной (максимальной) цены контракта на поставку медицинских изделий,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102, утвержденной совместным</w:t>
      </w:r>
      <w:proofErr w:type="gramEnd"/>
      <w:r>
        <w:t xml:space="preserve"> Приказом Минздрава России N 759н и Минпромторга России N 3450 от 4 октября 2017 г., с учетом методических </w:t>
      </w:r>
      <w:hyperlink r:id="rId14" w:history="1">
        <w:r>
          <w:rPr>
            <w:color w:val="0000FF"/>
          </w:rPr>
          <w:t>рекомендаций</w:t>
        </w:r>
      </w:hyperlink>
      <w:r>
        <w:t xml:space="preserve"> по применению методов определения начальной (максимальной) цены контракта (НМЦК), цены контракта, заключаемого с единственным поставщиком (подрядчиком, исполнителем), утвержденных Приказом Минэкономразвития Российской Федерации от 2 октября 2013 г. N 567.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Расчетный период: 1 октября 2018 г. - 30 сентября 2019 г. В качестве источника информации использовалась база данных государственных закупок одноразовых медицинских изделий из ПВХ-пластикатов за указанный расчетный период, предоставленная аналитической компанией MDpro.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В связи со спецификой и качеством данных о государственных закупках медицинских изделий и особенностями составления заказчиками описания закупочных позиций по некоторым позициям средневзвешенная цена определена исходя из следующих допущений: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- фильтры для переливания крови (код вида - 145530, порядковый номер 9) входят в состав трансфузионной системы - набора для переливания крови (код вида - 145570, порядковый номер 8) и имеют одно и то же наименование медицинского изделия "устройства для переливания крови, компонентов крови и кровезаменителей с микрофильтром (ПК с микрофильтром)". Средневзвешенная цена по обеим позициям указана для набора;</w:t>
      </w:r>
    </w:p>
    <w:p w:rsidR="00707E9F" w:rsidRDefault="00707E9F">
      <w:pPr>
        <w:pStyle w:val="ConsPlusNormal"/>
        <w:spacing w:before="220"/>
        <w:ind w:firstLine="540"/>
        <w:jc w:val="both"/>
      </w:pPr>
      <w:r>
        <w:t>- одинаковая средневзвешенная цена указана для набора для донорской крови многокамерного (код вида - 144290, порядковый номер 22) и набора для донорской крови пятикамерного (код вида - 144310, порядковый номер 21). На практике наборы с числом контейнеров более пяти не закупаются;</w:t>
      </w:r>
    </w:p>
    <w:p w:rsidR="00707E9F" w:rsidRDefault="00707E9F">
      <w:pPr>
        <w:pStyle w:val="ConsPlusNormal"/>
        <w:spacing w:before="220"/>
        <w:ind w:firstLine="540"/>
        <w:jc w:val="both"/>
      </w:pPr>
      <w:proofErr w:type="gramStart"/>
      <w:r>
        <w:t>- одинаковая средневзвешенная цена указана для контейнеров для хранения или культивирования крови/тканей (код вида - 145490, порядковый номер 23) и контейнеров для криохранения образцов ИВД, стерильных (код вида - 169870, порядковый номер 24) в связи с невозможностью по описанию в контрактной документации точно определить принадлежность закупаемых изделий к какой-либо из двух указанных групп.</w:t>
      </w:r>
      <w:proofErr w:type="gramEnd"/>
    </w:p>
    <w:p w:rsidR="00707E9F" w:rsidRDefault="00707E9F">
      <w:pPr>
        <w:pStyle w:val="ConsPlusNormal"/>
        <w:spacing w:before="220"/>
        <w:ind w:firstLine="540"/>
        <w:jc w:val="both"/>
      </w:pPr>
      <w:proofErr w:type="gramStart"/>
      <w:r>
        <w:t xml:space="preserve">В государственных контрактах, заключенных и исполненных (включая контракты, </w:t>
      </w:r>
      <w:r>
        <w:lastRenderedPageBreak/>
        <w:t>исполнение по которым прекращено) в рассматриваемый период и размещенных на официальном сайте единой информационной системы в сфере закупок в информационно-телекоммуникационной сети "Интернет" (http://zakupki.gov.ru/), полностью отсутствуют данные о государственных закупках оксигенатора пузырькового экстракорпорального (код вида - 115570, порядковый номер 55), оксигенатора мембранного внутрисосудистого (код вида - 131520, порядковый номер 56), в связи</w:t>
      </w:r>
      <w:proofErr w:type="gramEnd"/>
      <w:r>
        <w:t xml:space="preserve"> с чем цены по данным позициям не рассчитаны.</w:t>
      </w: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jc w:val="both"/>
      </w:pPr>
    </w:p>
    <w:p w:rsidR="00707E9F" w:rsidRDefault="00707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5F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7E9F"/>
    <w:rsid w:val="001A2DA7"/>
    <w:rsid w:val="00244BC7"/>
    <w:rsid w:val="00381046"/>
    <w:rsid w:val="00412562"/>
    <w:rsid w:val="005B2F01"/>
    <w:rsid w:val="00707E9F"/>
    <w:rsid w:val="008B194B"/>
    <w:rsid w:val="00A51E86"/>
    <w:rsid w:val="00AE0DB7"/>
    <w:rsid w:val="00B84AE1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CDCD2B178F98F8C5248D9BB245C0B54F5DE1B7C63B5D73D67AF6A70ADF350841EEF2BE35ADB77E4C3032EE9C89988727E36F85AA57C5BB5L3s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8442765A9A90D9D89294A2425BCF2883C10AA658D6B668A065F60868DFB9EE24F72108E84661E7C5331FD7BAK1s5N" TargetMode="External"/><Relationship Id="rId12" Type="http://schemas.openxmlformats.org/officeDocument/2006/relationships/hyperlink" Target="consultantplus://offline/ref=1CDCD2B178F98F8C5248D9BB245C0B54F5D4187260B8D73D67AF6A70ADF350841EEF2BE35ADB77E7C6032EE9C89988727E36F85AA57C5BB5L3s0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8442765A9A90D9D89294A2425BCF2882CA02A358DAB668A065F60868DFB9EE24F72108E84661E7C5331FD7BAK1s5N" TargetMode="External"/><Relationship Id="rId11" Type="http://schemas.openxmlformats.org/officeDocument/2006/relationships/hyperlink" Target="consultantplus://offline/ref=B28442765A9A90D9D89294A2425BCF2882C001AD5BD7B668A065F60868DFB9EE36F77904EB467FE5C3264986FC40C39D5D9637EBFB7049EFKCs5N" TargetMode="External"/><Relationship Id="rId5" Type="http://schemas.openxmlformats.org/officeDocument/2006/relationships/hyperlink" Target="consultantplus://offline/ref=B28442765A9A90D9D89294A2425BCF2883C004AC58D5B668A065F60868DFB9EE36F77907E34774B3956948DABB15D09E5C9635EAE7K7s2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8442765A9A90D9D89294A2425BCF2882C001AD5BD7B668A065F60868DFB9EE36F77904EB467FE5C3264986FC40C39D5D9637EBFB7049EFKCs5N" TargetMode="External"/><Relationship Id="rId4" Type="http://schemas.openxmlformats.org/officeDocument/2006/relationships/hyperlink" Target="consultantplus://offline/ref=B28442765A9A90D9D89294A2425BCF2883C004AC58D5B668A065F60868DFB9EE36F77907E34774B3956948DABB15D09E5C9635EAE7K7s2N" TargetMode="Externa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1CDCD2B178F98F8C5248D9BB245C0B54F6D3197964BAD73D67AF6A70ADF350841EEF2BE35ADB77E5C8032EE9C89988727E36F85AA57C5BB5L3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3232</Words>
  <Characters>18425</Characters>
  <Application>Microsoft Office Word</Application>
  <DocSecurity>0</DocSecurity>
  <Lines>153</Lines>
  <Paragraphs>43</Paragraphs>
  <ScaleCrop>false</ScaleCrop>
  <Company/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2020-01-30T13:44:00Z</dcterms:created>
  <dcterms:modified xsi:type="dcterms:W3CDTF">2020-01-30T13:45:00Z</dcterms:modified>
</cp:coreProperties>
</file>