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4" w:rsidRPr="00E45963" w:rsidRDefault="00F57CE4" w:rsidP="00E45963">
      <w:pPr>
        <w:pStyle w:val="ConsPlusTitle"/>
        <w:spacing w:line="264" w:lineRule="auto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ПРАВИТЕЛЬСТВО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</w:p>
    <w:p w:rsidR="004F67AE" w:rsidRPr="00E45963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ПОСТАНОВЛЕНИЕ</w:t>
      </w:r>
    </w:p>
    <w:p w:rsidR="009B0402" w:rsidRDefault="009B0402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F67AE" w:rsidRPr="00E45963" w:rsidRDefault="004F67AE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б утверждении Положения о порядке оценки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результативности и эффективности контрольно-надзорной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деятельности, осуществляемой исполнительными органами государственной власти Ульяновской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C331F2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Федеральным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законом от 26.12.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2008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294-ФЗ</w:t>
      </w:r>
      <w:r w:rsidR="00E45963" w:rsidRPr="00E45963">
        <w:rPr>
          <w:rFonts w:ascii="PT Astra Serif" w:hAnsi="PT Astra Serif"/>
          <w:color w:val="000000" w:themeColor="text1"/>
          <w:sz w:val="28"/>
          <w:szCs w:val="28"/>
        </w:rPr>
        <w:br/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пунктом 4.1 раздела II целевой модели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Осуществление контрольно-надзорной деятельности в субъектах Российской Федерации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, утвержд</w:t>
      </w:r>
      <w:r w:rsidR="004F159C" w:rsidRPr="00E45963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нной распоряжением Правительства Российской Федерации </w:t>
      </w:r>
      <w:r w:rsidR="00C331F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от 31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.01.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2017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147-р</w:t>
      </w:r>
      <w:r w:rsidR="00C331F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сновными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 xml:space="preserve">направлениями 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разработки и внедрения системы оценки результативности и эффективности контрольно-надзорной деятельности,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утверждёнными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распоряжением Правительства Российской Федерации от 17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.05.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2016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934-р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C331F2" w:rsidRPr="00C331F2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, Правительство </w:t>
      </w:r>
      <w:r w:rsidR="009368D8" w:rsidRPr="00C331F2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 xml:space="preserve"> области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proofErr w:type="gramStart"/>
      <w:r w:rsidR="009B20B7" w:rsidRPr="009B20B7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gramEnd"/>
      <w:r w:rsidR="009B20B7" w:rsidRPr="009B20B7">
        <w:rPr>
          <w:rFonts w:ascii="PT Astra Serif" w:hAnsi="PT Astra Serif"/>
          <w:color w:val="000000" w:themeColor="text1"/>
          <w:sz w:val="28"/>
          <w:szCs w:val="28"/>
        </w:rPr>
        <w:t xml:space="preserve"> о с т а н о в л я е т</w:t>
      </w:r>
      <w:r w:rsidRPr="00C331F2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прилагаемое Положение о порядке оценки результативности и эффективности 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, осуществляемой исполнительными органами государственной власти Ульяновской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01E1E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2. Исполнительным органам государственной власти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осуществляющим контрольную (надзорную) деятельность,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до 1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 xml:space="preserve">декабря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201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9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01E1E" w:rsidRPr="00E45963" w:rsidRDefault="00001E1E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внести в Правительство Ульяновской области проекты нормативных правовых актов об утверждении перечней ключевых показателей результативности и эффективности деятельности органов государственного контроля (надзора) 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для каждого вида контрольно-надзорной деятельности</w:t>
      </w:r>
      <w:r w:rsidR="00363682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363682" w:rsidRPr="00E45963" w:rsidRDefault="00363682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привести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 xml:space="preserve">нормативные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правовые акты об утверждении показателей результативности и эффективности деятельности органов государственного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контроля (надзора) </w:t>
      </w:r>
      <w:r w:rsidR="004F67AE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настоящим постановлением. 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57CE4" w:rsidRPr="007B0D3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45963" w:rsidRPr="007B0D33" w:rsidRDefault="00E45963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45963" w:rsidRPr="007B0D33" w:rsidRDefault="00E45963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9368D8" w:rsidP="00E45963">
      <w:pPr>
        <w:pStyle w:val="ConsPlusNormal"/>
        <w:spacing w:line="264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редседатель Правительства</w:t>
      </w:r>
    </w:p>
    <w:p w:rsidR="00E45963" w:rsidRDefault="009368D8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E45963" w:rsidSect="00E45963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        </w:t>
      </w:r>
      <w:r w:rsidR="00E45963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          </w:t>
      </w:r>
      <w:proofErr w:type="spellStart"/>
      <w:r w:rsidRPr="00E45963">
        <w:rPr>
          <w:rFonts w:ascii="PT Astra Serif" w:hAnsi="PT Astra Serif"/>
          <w:color w:val="000000" w:themeColor="text1"/>
          <w:sz w:val="28"/>
          <w:szCs w:val="28"/>
        </w:rPr>
        <w:t>А.А.Смекалин</w:t>
      </w:r>
      <w:proofErr w:type="spellEnd"/>
    </w:p>
    <w:p w:rsidR="00F57CE4" w:rsidRPr="00E45963" w:rsidRDefault="00F57CE4" w:rsidP="00E45963">
      <w:pPr>
        <w:pStyle w:val="ConsPlusNormal"/>
        <w:spacing w:line="264" w:lineRule="auto"/>
        <w:ind w:left="4395"/>
        <w:jc w:val="center"/>
        <w:outlineLvl w:val="0"/>
        <w:rPr>
          <w:rFonts w:ascii="PT Astra Serif" w:hAnsi="PT Astra Serif"/>
          <w:caps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aps/>
          <w:color w:val="000000" w:themeColor="text1"/>
          <w:sz w:val="28"/>
          <w:szCs w:val="28"/>
        </w:rPr>
        <w:lastRenderedPageBreak/>
        <w:t>Утверждено</w:t>
      </w:r>
    </w:p>
    <w:p w:rsidR="00F57CE4" w:rsidRPr="00E45963" w:rsidRDefault="00F57CE4" w:rsidP="00E45963">
      <w:pPr>
        <w:pStyle w:val="ConsPlusNormal"/>
        <w:spacing w:line="264" w:lineRule="auto"/>
        <w:ind w:left="4395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</w:t>
      </w:r>
    </w:p>
    <w:p w:rsidR="00F57CE4" w:rsidRPr="00E45963" w:rsidRDefault="009368D8" w:rsidP="00E45963">
      <w:pPr>
        <w:pStyle w:val="ConsPlusNormal"/>
        <w:spacing w:line="264" w:lineRule="auto"/>
        <w:ind w:left="4395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368D8" w:rsidRPr="00E45963" w:rsidRDefault="009368D8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368D8" w:rsidRPr="00E45963" w:rsidRDefault="009368D8" w:rsidP="00E45963">
      <w:pPr>
        <w:spacing w:after="0"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P35"/>
      <w:bookmarkEnd w:id="0"/>
      <w:r w:rsidRPr="00E45963">
        <w:rPr>
          <w:rFonts w:ascii="PT Astra Serif" w:hAnsi="PT Astra Serif"/>
          <w:b/>
          <w:caps/>
          <w:color w:val="000000" w:themeColor="text1"/>
          <w:sz w:val="28"/>
          <w:szCs w:val="28"/>
        </w:rPr>
        <w:t>Положение</w:t>
      </w:r>
      <w:r w:rsidRPr="00E4596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F57CE4" w:rsidRPr="00E45963" w:rsidRDefault="009368D8" w:rsidP="00E45963">
      <w:pPr>
        <w:spacing w:after="0"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b/>
          <w:color w:val="000000" w:themeColor="text1"/>
          <w:sz w:val="28"/>
          <w:szCs w:val="28"/>
        </w:rPr>
        <w:t>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I. Общие положения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Положение 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разработано в соответствии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 Федеральным законом от 26.12.2008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294-ФЗ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пунктом 4.1 раздела II целевой модели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Осуществление контрольно-надзорной деятельности в субъектах Российской Федерации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, утверждённой распоряжением Правительства Российской Федерации от</w:t>
      </w:r>
      <w:proofErr w:type="gramEnd"/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7B0D33" w:rsidRPr="007B0D33">
        <w:rPr>
          <w:rFonts w:ascii="PT Astra Serif" w:hAnsi="PT Astra Serif"/>
          <w:color w:val="000000" w:themeColor="text1"/>
          <w:sz w:val="28"/>
          <w:szCs w:val="28"/>
        </w:rPr>
        <w:t xml:space="preserve">31.01.2017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147-р</w:t>
      </w:r>
      <w:r w:rsidR="00C331F2">
        <w:rPr>
          <w:rFonts w:ascii="PT Astra Serif" w:hAnsi="PT Astra Serif"/>
          <w:color w:val="000000" w:themeColor="text1"/>
          <w:sz w:val="28"/>
          <w:szCs w:val="28"/>
        </w:rPr>
        <w:t xml:space="preserve">  «</w:t>
      </w:r>
      <w:r w:rsidR="00C331F2" w:rsidRPr="00C331F2">
        <w:rPr>
          <w:rFonts w:ascii="PT Astra Serif" w:hAnsi="PT Astra Serif"/>
          <w:color w:val="000000" w:themeColor="text1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, Основными направлениями разработки и внедрения системы оценки результативности и эффективности контрольно-надзорной деятельности, утверждёнными распоряжением Правительства Российской Федерации от 17.05.2016 № 934-р</w:t>
      </w:r>
      <w:r w:rsidR="007B0D33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3624ED" w:rsidRPr="003624ED">
        <w:rPr>
          <w:rFonts w:ascii="PT Astra Serif" w:hAnsi="PT Astra Serif"/>
          <w:color w:val="000000" w:themeColor="text1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7B0D3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(далее – Основные направления),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и устанавливает:</w:t>
      </w:r>
      <w:proofErr w:type="gramEnd"/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1) порядок утверждения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деятельности </w:t>
      </w:r>
      <w:r w:rsidR="006E122B" w:rsidRPr="00E4596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исполнительных органов государственной власти Ульяновской области, подразделений, образуемых в Правительстве Ульяновской области, уполномоченных на осуществление регионального государственного контроля (надзора) (далее -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2) порядок обеспечения доступности информации о показателях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3) порядок </w:t>
      </w:r>
      <w:proofErr w:type="gramStart"/>
      <w:r w:rsidRPr="00E45963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достижением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4) порядок стимулирования государственных гражданских служащих органов государственного контроля (надзора)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 в зависимости от достижения показателей результативности и эффективности 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контрольно-надзорной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деятельности органов государственного контроля (надзора).</w:t>
      </w:r>
    </w:p>
    <w:p w:rsidR="00F57CE4" w:rsidRDefault="00001E1E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2. П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онятия, используемые в настоящем Положении, применяются в значениях, </w:t>
      </w:r>
      <w:r w:rsidR="009B0402" w:rsidRPr="00E45963">
        <w:rPr>
          <w:rFonts w:ascii="PT Astra Serif" w:hAnsi="PT Astra Serif"/>
          <w:color w:val="000000" w:themeColor="text1"/>
          <w:sz w:val="28"/>
          <w:szCs w:val="28"/>
        </w:rPr>
        <w:t>определённых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Основными направлениями.</w:t>
      </w:r>
    </w:p>
    <w:p w:rsidR="00E45963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P51"/>
      <w:bookmarkEnd w:id="1"/>
      <w:r w:rsidRPr="00E45963">
        <w:rPr>
          <w:rFonts w:ascii="PT Astra Serif" w:hAnsi="PT Astra Serif"/>
          <w:color w:val="000000" w:themeColor="text1"/>
          <w:sz w:val="28"/>
          <w:szCs w:val="28"/>
        </w:rPr>
        <w:t>II. Порядок утверждения показателей</w:t>
      </w:r>
      <w:r w:rsidR="00EC10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результативности и эффективности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контрольно-надзорной деятельности</w:t>
      </w:r>
      <w:r w:rsidR="006E122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органов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7B6148" w:rsidP="00E45963">
      <w:pPr>
        <w:pStyle w:val="ConsPlusTitle"/>
        <w:spacing w:line="264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. Показатели результативности и эффективности </w:t>
      </w:r>
      <w:r w:rsidR="009368D8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контрольно-надзорной деятельности 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>органов государственного контроля (надзора)</w:t>
      </w:r>
      <w:r w:rsidR="009B20B7">
        <w:rPr>
          <w:rFonts w:ascii="PT Astra Serif" w:hAnsi="PT Astra Serif"/>
          <w:b w:val="0"/>
          <w:strike/>
          <w:color w:val="000000" w:themeColor="text1"/>
          <w:sz w:val="28"/>
          <w:szCs w:val="28"/>
        </w:rPr>
        <w:br/>
      </w:r>
      <w:r w:rsidR="009B20B7">
        <w:rPr>
          <w:rFonts w:ascii="PT Astra Serif" w:hAnsi="PT Astra Serif"/>
          <w:b w:val="0"/>
          <w:color w:val="000000" w:themeColor="text1"/>
          <w:sz w:val="28"/>
          <w:szCs w:val="28"/>
        </w:rPr>
        <w:t>(далее</w:t>
      </w:r>
      <w:r w:rsidR="00E45963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– </w:t>
      </w:r>
      <w:r w:rsidR="00E45963">
        <w:rPr>
          <w:rFonts w:ascii="PT Astra Serif" w:hAnsi="PT Astra Serif"/>
          <w:b w:val="0"/>
          <w:color w:val="000000" w:themeColor="text1"/>
          <w:sz w:val="28"/>
          <w:szCs w:val="28"/>
        </w:rPr>
        <w:t>п</w:t>
      </w:r>
      <w:r w:rsidR="00F57CE4" w:rsidRPr="00E45963">
        <w:rPr>
          <w:rFonts w:ascii="PT Astra Serif" w:hAnsi="PT Astra Serif"/>
          <w:b w:val="0"/>
          <w:color w:val="000000" w:themeColor="text1"/>
          <w:sz w:val="28"/>
          <w:szCs w:val="28"/>
        </w:rPr>
        <w:t>оказатели) разрабатываются органами государственного контроля (надзора) в соответствии: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 базовой моделью, </w:t>
      </w:r>
      <w:r w:rsidR="009368D8" w:rsidRPr="00E45963">
        <w:rPr>
          <w:rFonts w:ascii="PT Astra Serif" w:hAnsi="PT Astra Serif"/>
          <w:color w:val="000000" w:themeColor="text1"/>
          <w:sz w:val="28"/>
          <w:szCs w:val="28"/>
        </w:rPr>
        <w:t>определённой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разделом II Основных направлений;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 типовым перечнем показателей результативности и эффективности контрольно-надзорной деятельности, </w:t>
      </w:r>
      <w:r w:rsidR="005263FB" w:rsidRPr="00E45963">
        <w:rPr>
          <w:rFonts w:ascii="PT Astra Serif" w:hAnsi="PT Astra Serif"/>
          <w:color w:val="000000" w:themeColor="text1"/>
          <w:sz w:val="28"/>
          <w:szCs w:val="28"/>
        </w:rPr>
        <w:t>определённым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приложением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1 </w:t>
      </w:r>
      <w:r w:rsidR="009B20B7">
        <w:rPr>
          <w:rFonts w:ascii="PT Astra Serif" w:hAnsi="PT Astra Serif"/>
          <w:color w:val="000000" w:themeColor="text1"/>
          <w:sz w:val="28"/>
          <w:szCs w:val="28"/>
        </w:rPr>
        <w:br/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к Основным направлениям.</w:t>
      </w:r>
    </w:p>
    <w:p w:rsidR="002E5C98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4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</w:t>
      </w:r>
      <w:proofErr w:type="gramStart"/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Показатели результативности и эффективности контрольно-надзорной деятельности состоят из группы ключевых показателей (группа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и двух групп индикативных показателей (группа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Б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 группа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), которые включают обязательные для определения показатели и показатели, которые могут не устанавливаться для конкретного вида регионального государственного контроля (надзора) в случае, если её осуществление 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2E5C98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не предполагает реализацию отдельных видов контрольно-надзорных мероприятий.</w:t>
      </w:r>
      <w:proofErr w:type="gramEnd"/>
    </w:p>
    <w:p w:rsidR="007965F1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Перечень ключевых показателей для каждого вида контрольно-надзорной деятельности утвержда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>е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тся правовым актом Правительства Ульяновской области в соответствии со структурой перечня показателей результативности и эффективности контрольно-надзорной деятельности, предусмотренной приложением № 2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 Основным направлениям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A56B63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6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Перечень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индикативных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показателей для каждого вида контрольно-надзорной деятельности утвержда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>е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тся правовыми актами о</w:t>
      </w:r>
      <w:r w:rsidR="00A56B63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рганов государственного контроля (надзора)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со структурой перечня показателей результативности и эффективности контрольно-надзорной деятельности, предусмотренной приложением </w:t>
      </w:r>
      <w:r w:rsidR="007965F1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№ 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2</w:t>
      </w:r>
      <w:r w:rsidR="00A56B63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 Основным направлениям</w:t>
      </w:r>
      <w:r w:rsidR="00A56B63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CD1166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7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Перечень показателей результативности и эффективности, определяемый органом контроля (надзора), может быть дополнен показателями, характеризующими отраслевые особенности контрольно-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надзорной деятельности, в том числе отдельными контрольно-надзорными мероприятиями. В целях определения указанных показателей могут быть использованы показатели, содержащиеся в документах стратегического планирования, разработанных в соответст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вии с Федеральным законом от 28.06.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2014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№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172-ФЗ 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001E1E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, и соответствующ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е базовой модели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, определённой Основными направлениями</w:t>
      </w:r>
      <w:r w:rsidR="00CD116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DF0EEB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8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Показатели по</w:t>
      </w:r>
      <w:r w:rsidR="009B20B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длежат утверждению ежегодно до 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1 марта текущего года.</w:t>
      </w:r>
    </w:p>
    <w:p w:rsidR="00DF0EEB" w:rsidRPr="00E45963" w:rsidRDefault="007B6148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9</w:t>
      </w:r>
      <w:r w:rsidR="00DF0EEB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При утверждении показателей должны быть предусмотрены: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текущие значения показателей - по состоянию на 1 января текущего года;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целевые значения показателей</w:t>
      </w:r>
      <w:r w:rsid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–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 состоянию на 31 декабря текущего года.</w:t>
      </w:r>
    </w:p>
    <w:p w:rsidR="00DF0EEB" w:rsidRPr="00E45963" w:rsidRDefault="00DF0EEB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 w:cs="PT Astra Serif"/>
          <w:color w:val="000000" w:themeColor="text1"/>
          <w:sz w:val="28"/>
          <w:szCs w:val="28"/>
        </w:rPr>
        <w:t>0</w:t>
      </w:r>
      <w:r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 Отчётным периодом для расчёта значений показателей является календарный год.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Целевые значения показателей могут быть представлены: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нормативными значениями показателей, установленными в нормативных правовых актах;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средними значениями показателей за предшествующие периоды.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Среднее значение показателя за предшествующие периоды устанавливается в случаях, когда отсутствует возможность установления предельного или нормативного значения показателя. В случае невозможности рассчитать среднее значение показателя возможно применение метода оценочного </w:t>
      </w:r>
      <w:r w:rsidR="0065232D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показателя.</w:t>
      </w:r>
    </w:p>
    <w:p w:rsidR="00CC08AD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В целях </w:t>
      </w:r>
      <w:proofErr w:type="gramStart"/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определения методик </w:t>
      </w:r>
      <w:r w:rsidR="00705AFA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ключевых показателей результативности</w:t>
      </w:r>
      <w:proofErr w:type="gramEnd"/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контрольно-надзорной деятельности, определения механизмов сбора полных и достоверных данных, совершенствования систем по работе с данными органы, осуществляющие контрольно-надзорную деятельность,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 результативности контрольно-надзорной дея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тельности.</w:t>
      </w:r>
    </w:p>
    <w:p w:rsidR="00CC08AD" w:rsidRPr="00E45963" w:rsidRDefault="00CC08AD" w:rsidP="00E459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Паспорт ключевого показателя результативности контрольно-надзорной деятельности разрабатывается 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форме, предусмотренной приложением № 3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к Основным направлениям.</w:t>
      </w:r>
    </w:p>
    <w:p w:rsidR="00CC08AD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13</w:t>
      </w:r>
      <w:r w:rsidR="007965F1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CC08AD" w:rsidRPr="00E45963">
        <w:rPr>
          <w:rFonts w:ascii="PT Astra Serif" w:hAnsi="PT Astra Serif"/>
          <w:color w:val="000000" w:themeColor="text1"/>
          <w:sz w:val="28"/>
          <w:szCs w:val="28"/>
        </w:rPr>
        <w:t>Паспорт ключевого показателя результативности контрольно-надзорной деятельности органов исполнительной власти, осуществляющих контрольно-надзорную деятельность, утверждается руководителем данного органа исполнительной власти по согласова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нию с его общественным советом.</w:t>
      </w:r>
    </w:p>
    <w:p w:rsidR="00E45963" w:rsidRDefault="00E45963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F70C6" w:rsidRDefault="00EF70C6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III. Порядок ведения реестра ключевых показателей</w:t>
      </w:r>
    </w:p>
    <w:p w:rsidR="00E45963" w:rsidRPr="00E45963" w:rsidRDefault="00E45963" w:rsidP="00E45963">
      <w:pPr>
        <w:pStyle w:val="ConsPlusNormal"/>
        <w:spacing w:line="264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F70C6" w:rsidRPr="00E45963" w:rsidRDefault="00EF70C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. Реестр ключевых показателей включает в себя</w:t>
      </w:r>
      <w:r w:rsidR="00DB094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сведения</w:t>
      </w:r>
      <w:r w:rsidR="00EC3B77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B0946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о ключевых показателях, включённых в перечни ключевых показателей для каждого вида контрольно-надзорной деятельности, утверждённые правовыми актами Правительства Ульяновской области</w:t>
      </w:r>
      <w:r w:rsidR="00EC3B77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EF70C6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Реестр ключевых показателей ведётся </w:t>
      </w:r>
      <w:r w:rsidR="00B82302">
        <w:rPr>
          <w:rFonts w:ascii="PT Astra Serif" w:hAnsi="PT Astra Serif"/>
          <w:color w:val="000000" w:themeColor="text1"/>
          <w:sz w:val="28"/>
          <w:szCs w:val="28"/>
        </w:rPr>
        <w:t>Управлением контроля (надзора)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82302">
        <w:rPr>
          <w:rFonts w:ascii="PT Astra Serif" w:hAnsi="PT Astra Serif"/>
          <w:color w:val="000000" w:themeColor="text1"/>
          <w:sz w:val="28"/>
          <w:szCs w:val="28"/>
        </w:rPr>
        <w:t xml:space="preserve">и регуляторной политики администрации Губернатора Ульяновской области 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(далее – уполномоченный орган)</w:t>
      </w:r>
      <w:r w:rsidR="00C54A8D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 форме, согласно приложению к настоящему Положению, на основании информации, предоставляемой </w:t>
      </w:r>
      <w:r w:rsidR="00C54A8D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органов </w:t>
      </w:r>
      <w:r w:rsidR="00C54A8D" w:rsidRPr="00E45963">
        <w:rPr>
          <w:rFonts w:ascii="PT Astra Serif" w:hAnsi="PT Astra Serif"/>
          <w:color w:val="000000" w:themeColor="text1"/>
          <w:sz w:val="28"/>
          <w:szCs w:val="28"/>
        </w:rPr>
        <w:t>государственного контроля (надзора)</w:t>
      </w:r>
      <w:r w:rsidR="00EF70C6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C3B77" w:rsidRPr="00E45963" w:rsidRDefault="00C54A8D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EC3B77" w:rsidRPr="00E4596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Органы </w:t>
      </w:r>
      <w:r w:rsidR="00EC3B77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предоставляют в уполномоченный орган информацию, в соответствии с приложением к настоящему Положению, в течение 10 рабочих дней после утверждения 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>перечня ключевых показателей.</w:t>
      </w:r>
    </w:p>
    <w:p w:rsidR="00EF70C6" w:rsidRPr="00E45963" w:rsidRDefault="00EC3B77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7.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Реестр ключевых показателей размещается на сайте Правительства Ульяновской области.</w:t>
      </w:r>
    </w:p>
    <w:p w:rsidR="00EC3B77" w:rsidRPr="00E45963" w:rsidRDefault="00EC3B77" w:rsidP="00E45963">
      <w:pPr>
        <w:pStyle w:val="ConsPlusNormal"/>
        <w:spacing w:line="264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E45963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I</w:t>
      </w:r>
      <w:r w:rsidRPr="00E45963">
        <w:rPr>
          <w:rFonts w:ascii="PT Astra Serif" w:hAnsi="PT Astra Serif"/>
          <w:color w:val="000000" w:themeColor="text1"/>
          <w:sz w:val="28"/>
          <w:szCs w:val="28"/>
          <w:lang w:val="en-US"/>
        </w:rPr>
        <w:t>V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Порядок обеспечения доступности информации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 показателях результативности и эффективности деятельности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органов государственного контроля (надзора)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Утверждённые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показатели должны быть размещены на официальном сайте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органа контроля (надзора)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Интернет</w:t>
      </w:r>
      <w:r w:rsidR="00001E1E" w:rsidRPr="00E4596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(далее</w:t>
      </w:r>
      <w:r w:rsidR="00E45963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официальный сайт) в течение пяти рабочих дней со дня их утверждения.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19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В случае внесения изменений в ранее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утверждённые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показатели их актуальная редакция (с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учётом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внесённых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изменений) должна быть размещена на официальном сайте в течение пяти рабочих дней со дня подписания соответствующего распоряжения.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V. Порядок </w:t>
      </w:r>
      <w:proofErr w:type="gramStart"/>
      <w:r w:rsidRPr="00E45963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достижением показателей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результативности и эффективности деятельности органов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контроля (надзора) 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В целях осуществления </w:t>
      </w:r>
      <w:proofErr w:type="gramStart"/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достижением показателей органы государственного контроля (надзора) ежегодно осуществляют:</w:t>
      </w:r>
    </w:p>
    <w:p w:rsidR="00F57CE4" w:rsidRPr="00E45963" w:rsidRDefault="00DF0EEB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оценку фактически достигнутых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 осуществляется в соответствии с формулами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которые предусмотрены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правовыми </w:t>
      </w:r>
      <w:r w:rsidR="00DF0EEB"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>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DF0EEB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Расчёт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значений показателей осуществляется на основе источников данных для определения значений показателей, которые предусмотрены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правовыми 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22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Оценка фактически достигнутых значений показателей осуществляется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путём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сравнения с целевыми значениями показателей, предусмотренными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правовыми актами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органов государственного контроля (надзора) об утверждении показателей.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Оценка фактически достигнутых значений показателей осуществляется по 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трёхбалльн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шкале.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Критерием присвоения балльных оценок показателям является степень отклонения фактически достигнутого значения показателя от целевого значения</w:t>
      </w:r>
      <w:r w:rsidR="009F309F" w:rsidRPr="00E4596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фактически достигнутое и целевое значения показателя равны, показателю присваивается 3 балла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не превышает 20 процентов, показателю присваивается 2 балла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не превышает 50 процентов, показателю присваивается 1 балл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57CE4" w:rsidRPr="00E45963" w:rsidRDefault="009F309F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4) е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сли степень снижения (увеличения) фактически достигнутого значения показателя в сравнении с целевым значением показателя превышает 50 процентов, показателю присваивается 0 баллов.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Итоговая оценка результативности и эффективности осуществления государственного контроля (надзора) характеризует достижение целевых значений показателей и рассчитывается как среднеарифметическое значение балльных оценок таких показателей.</w:t>
      </w: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25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Деятельность органа государственного контроля (надзора) по осуществлению соответствующего вида регионального государственного контроля (надзора) оценивается как: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proofErr w:type="spellStart"/>
      <w:r w:rsidRPr="00E45963">
        <w:rPr>
          <w:rFonts w:ascii="PT Astra Serif" w:hAnsi="PT Astra Serif"/>
          <w:color w:val="000000" w:themeColor="text1"/>
          <w:sz w:val="28"/>
          <w:szCs w:val="28"/>
        </w:rPr>
        <w:t>высокорезультативная</w:t>
      </w:r>
      <w:proofErr w:type="spellEnd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 высокоэффективная, если итоговая оценка показателей превышает два балла;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proofErr w:type="spellStart"/>
      <w:r w:rsidRPr="00E45963">
        <w:rPr>
          <w:rFonts w:ascii="PT Astra Serif" w:hAnsi="PT Astra Serif"/>
          <w:color w:val="000000" w:themeColor="text1"/>
          <w:sz w:val="28"/>
          <w:szCs w:val="28"/>
        </w:rPr>
        <w:t>среднерезультативная</w:t>
      </w:r>
      <w:proofErr w:type="spellEnd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E45963">
        <w:rPr>
          <w:rFonts w:ascii="PT Astra Serif" w:hAnsi="PT Astra Serif"/>
          <w:color w:val="000000" w:themeColor="text1"/>
          <w:sz w:val="28"/>
          <w:szCs w:val="28"/>
        </w:rPr>
        <w:t>среднеэффективная</w:t>
      </w:r>
      <w:proofErr w:type="spellEnd"/>
      <w:r w:rsidRPr="00E45963">
        <w:rPr>
          <w:rFonts w:ascii="PT Astra Serif" w:hAnsi="PT Astra Serif"/>
          <w:color w:val="000000" w:themeColor="text1"/>
          <w:sz w:val="28"/>
          <w:szCs w:val="28"/>
        </w:rPr>
        <w:t>, если итоговая оценка показателей превышает один балл, но не превышает два балла;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proofErr w:type="spellStart"/>
      <w:r w:rsidRPr="00E45963">
        <w:rPr>
          <w:rFonts w:ascii="PT Astra Serif" w:hAnsi="PT Astra Serif"/>
          <w:color w:val="000000" w:themeColor="text1"/>
          <w:sz w:val="28"/>
          <w:szCs w:val="28"/>
        </w:rPr>
        <w:t>низкорезультативная</w:t>
      </w:r>
      <w:proofErr w:type="spellEnd"/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 низкоэффективная, если итоговая оценка показателей равна или менее одного балла.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Результаты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расчёта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gramStart"/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оценки</w:t>
      </w:r>
      <w:proofErr w:type="gramEnd"/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фактически достигнутых показателей отражаются в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отчётах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 достижении показателей результативности и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>эффективности деятельности органов государственного контроля (надзора) (далее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F57CE4" w:rsidRP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В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включаются следующие сведения: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1) наименования видов регионального государственного контроля (надзора);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2) наименования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3) текущие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4) целевые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5) фактически достигнутые значения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6) балльная оценка показателей;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7) итоговая оценка результативности и эффективности осуществления соответствующего вида регионального государственного контроля (надзора).</w:t>
      </w:r>
    </w:p>
    <w:p w:rsidR="00F57CE4" w:rsidRPr="00E45963" w:rsidRDefault="007965F1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подписываются руководителями органов государственного контроля (надзора) и до 1 марта года, следующего за </w:t>
      </w:r>
      <w:r w:rsidR="001F450C" w:rsidRPr="00E45963">
        <w:rPr>
          <w:rFonts w:ascii="PT Astra Serif" w:hAnsi="PT Astra Serif"/>
          <w:color w:val="000000" w:themeColor="text1"/>
          <w:sz w:val="28"/>
          <w:szCs w:val="28"/>
        </w:rPr>
        <w:t>отчётным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, представляются в </w:t>
      </w:r>
      <w:r w:rsidR="00D43B04" w:rsidRPr="00E45963">
        <w:rPr>
          <w:rFonts w:ascii="PT Astra Serif" w:hAnsi="PT Astra Serif"/>
          <w:color w:val="000000" w:themeColor="text1"/>
          <w:sz w:val="28"/>
          <w:szCs w:val="28"/>
        </w:rPr>
        <w:t>уполномоченный орган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F57CE4" w:rsidRPr="00E45963" w:rsidRDefault="001F450C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Отчёты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размещаются на официальном сайте до 1 марта года, следующего за </w:t>
      </w:r>
      <w:proofErr w:type="gramStart"/>
      <w:r w:rsidRPr="00E45963">
        <w:rPr>
          <w:rFonts w:ascii="PT Astra Serif" w:hAnsi="PT Astra Serif"/>
          <w:color w:val="000000" w:themeColor="text1"/>
          <w:sz w:val="28"/>
          <w:szCs w:val="28"/>
        </w:rPr>
        <w:t>отчётным</w:t>
      </w:r>
      <w:proofErr w:type="gramEnd"/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57CE4" w:rsidRPr="00E45963" w:rsidRDefault="00F57CE4" w:rsidP="00E45963">
      <w:pPr>
        <w:pStyle w:val="ConsPlusNormal"/>
        <w:spacing w:line="264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F57CE4" w:rsidP="00E45963">
      <w:pPr>
        <w:pStyle w:val="ConsPlusTitle"/>
        <w:spacing w:line="264" w:lineRule="auto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V</w:t>
      </w:r>
      <w:r w:rsidR="00E45963" w:rsidRPr="00E45963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Порядок стимулирования </w:t>
      </w:r>
      <w:proofErr w:type="gramStart"/>
      <w:r w:rsidRPr="00E45963">
        <w:rPr>
          <w:rFonts w:ascii="PT Astra Serif" w:hAnsi="PT Astra Serif"/>
          <w:color w:val="000000" w:themeColor="text1"/>
          <w:sz w:val="28"/>
          <w:szCs w:val="28"/>
        </w:rPr>
        <w:t>государственных</w:t>
      </w:r>
      <w:proofErr w:type="gramEnd"/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гражданских служащих органов государственного контроля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(надзора) в зависимости от</w:t>
      </w:r>
      <w:r w:rsidR="007322FE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>достижения показателей результативности и</w:t>
      </w:r>
    </w:p>
    <w:p w:rsidR="00F57CE4" w:rsidRPr="00E45963" w:rsidRDefault="00F57CE4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эффективности деятельности органов </w:t>
      </w:r>
      <w:proofErr w:type="gramStart"/>
      <w:r w:rsidRPr="00E45963">
        <w:rPr>
          <w:rFonts w:ascii="PT Astra Serif" w:hAnsi="PT Astra Serif"/>
          <w:color w:val="000000" w:themeColor="text1"/>
          <w:sz w:val="28"/>
          <w:szCs w:val="28"/>
        </w:rPr>
        <w:t>государственного</w:t>
      </w:r>
      <w:proofErr w:type="gramEnd"/>
    </w:p>
    <w:p w:rsidR="00F57CE4" w:rsidRDefault="00E45963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контроля (надзора)</w:t>
      </w:r>
    </w:p>
    <w:p w:rsidR="00E45963" w:rsidRPr="00E45963" w:rsidRDefault="00E45963" w:rsidP="00E45963">
      <w:pPr>
        <w:pStyle w:val="ConsPlusTitle"/>
        <w:spacing w:line="264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57CE4" w:rsidRPr="00E45963" w:rsidRDefault="007B6148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" w:name="P132"/>
      <w:bookmarkEnd w:id="2"/>
      <w:r>
        <w:rPr>
          <w:rFonts w:ascii="PT Astra Serif" w:hAnsi="PT Astra Serif"/>
          <w:color w:val="000000" w:themeColor="text1"/>
          <w:sz w:val="28"/>
          <w:szCs w:val="28"/>
        </w:rPr>
        <w:t>29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>. Итоговая оценка результативности и эффективности осуществления государственного контроля (надзора) учитывается руководителями органов государственного контроля (надзора) при принятии решений о стимулировании государственных гражданских служащих, к должностным обязанностям которых относятся организация и осуществление соответствующего вида регионального государственного контроля (надзора).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>Стимулирование может осуществляться в материальной и нематериальной формах.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Материальное стимулирование осуществляется при установлении ежемесячного денежного поощрения и премии за выполнение особо важных и сложных заданий в соответствии с общими условиями, установленными </w:t>
      </w:r>
      <w:r w:rsidR="00705AFA" w:rsidRPr="00E45963">
        <w:rPr>
          <w:rFonts w:ascii="PT Astra Serif" w:hAnsi="PT Astra Serif"/>
          <w:color w:val="000000" w:themeColor="text1"/>
          <w:sz w:val="28"/>
          <w:szCs w:val="28"/>
        </w:rPr>
        <w:t>нормативным правовым актом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05AFA" w:rsidRPr="00E45963">
        <w:rPr>
          <w:rFonts w:ascii="PT Astra Serif" w:hAnsi="PT Astra Serif"/>
          <w:color w:val="000000" w:themeColor="text1"/>
          <w:sz w:val="28"/>
          <w:szCs w:val="28"/>
        </w:rPr>
        <w:t>Губернатора Ульяновской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области.</w:t>
      </w:r>
    </w:p>
    <w:p w:rsidR="00F57CE4" w:rsidRPr="00E45963" w:rsidRDefault="00F57CE4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Нематериальное стимулирование осуществляется в виде награждения </w:t>
      </w:r>
      <w:r w:rsidR="007322FE" w:rsidRPr="00E45963">
        <w:rPr>
          <w:rFonts w:ascii="PT Astra Serif" w:hAnsi="PT Astra Serif"/>
          <w:color w:val="000000" w:themeColor="text1"/>
          <w:sz w:val="28"/>
          <w:szCs w:val="28"/>
        </w:rPr>
        <w:t>почётной</w:t>
      </w:r>
      <w:r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грамотой органа государственного контроля (надзора) или благодарностью органа государственного контроля (надзора) в соответствии с правовыми актами органа государственного контроля (надзора).</w:t>
      </w:r>
    </w:p>
    <w:p w:rsidR="00E45963" w:rsidRDefault="00E45963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B614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. Материальное стимулирование государственных гражданских 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служащих органов государственного контроля (надзора) в случаях, предусмотренных пунктом </w:t>
      </w:r>
      <w:r w:rsidR="00F57CE4" w:rsidRPr="00E45963">
        <w:rPr>
          <w:rFonts w:ascii="PT Astra Serif" w:hAnsi="PT Astra Serif"/>
          <w:sz w:val="28"/>
          <w:szCs w:val="28"/>
        </w:rPr>
        <w:t>2</w:t>
      </w:r>
      <w:r w:rsidRPr="00E45963">
        <w:rPr>
          <w:rFonts w:ascii="PT Astra Serif" w:hAnsi="PT Astra Serif"/>
          <w:sz w:val="28"/>
          <w:szCs w:val="28"/>
        </w:rPr>
        <w:t>4</w:t>
      </w:r>
      <w:r w:rsidR="00F57CE4" w:rsidRPr="00E45963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Положения, осуществляется в пределах установленного фонда оплаты труда соответствующего органа государственного контроля (надзора).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E55A87" w:rsidP="00E55A87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F3C65" w:rsidRDefault="008F3C65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8F3C65" w:rsidSect="00B64A3B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4"/>
      </w:tblGrid>
      <w:tr w:rsidR="003F2786" w:rsidTr="003F2786">
        <w:tc>
          <w:tcPr>
            <w:tcW w:w="6771" w:type="dxa"/>
          </w:tcPr>
          <w:p w:rsidR="003F2786" w:rsidRDefault="003F2786" w:rsidP="00E45963">
            <w:pPr>
              <w:pStyle w:val="ConsPlusNormal"/>
              <w:spacing w:line="264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3084" w:type="dxa"/>
          </w:tcPr>
          <w:p w:rsidR="004A5A54" w:rsidRPr="004A5A54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A5A5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</w:p>
          <w:p w:rsidR="003F2786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 Положению</w:t>
            </w:r>
          </w:p>
          <w:p w:rsidR="004A5A54" w:rsidRDefault="004A5A54" w:rsidP="004A5A5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79F0" w:rsidRDefault="003479F0" w:rsidP="001E6A68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F2786" w:rsidRDefault="001E6A68" w:rsidP="001E6A68">
      <w:pPr>
        <w:pStyle w:val="ConsPlusNormal"/>
        <w:spacing w:line="264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Форма реестра ключевых показателей</w:t>
      </w:r>
    </w:p>
    <w:p w:rsidR="003F2786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380"/>
        <w:gridCol w:w="1968"/>
        <w:gridCol w:w="3973"/>
      </w:tblGrid>
      <w:tr w:rsidR="003076A1" w:rsidRPr="00F930A3" w:rsidTr="00627025">
        <w:tc>
          <w:tcPr>
            <w:tcW w:w="534" w:type="dxa"/>
          </w:tcPr>
          <w:p w:rsidR="003076A1" w:rsidRPr="00F930A3" w:rsidRDefault="003076A1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:rsidR="003076A1" w:rsidRPr="00F930A3" w:rsidRDefault="002F162B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Вид контроля (надзора) органа исполните</w:t>
            </w:r>
            <w:r w:rsidR="006270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льной власти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</w:tcPr>
          <w:p w:rsidR="003076A1" w:rsidRPr="00F930A3" w:rsidRDefault="001E6A68" w:rsidP="002F162B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Сведения о к</w:t>
            </w:r>
            <w:r w:rsidR="003076A1"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лючевы</w:t>
            </w:r>
            <w:r w:rsidR="002F162B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х</w:t>
            </w:r>
            <w:r w:rsidR="003076A1"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показател</w:t>
            </w:r>
            <w:r w:rsidR="002F162B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ях</w:t>
            </w:r>
          </w:p>
        </w:tc>
        <w:tc>
          <w:tcPr>
            <w:tcW w:w="3973" w:type="dxa"/>
          </w:tcPr>
          <w:p w:rsidR="003076A1" w:rsidRPr="00F930A3" w:rsidRDefault="003076A1" w:rsidP="003076A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Реквизиты нормативно - правового акта </w:t>
            </w:r>
            <w:r w:rsidR="00A5255A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</w: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«Об утверждении</w:t>
            </w:r>
            <w:r w:rsidR="00732B8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перечня ключевых показателей результативности и эффективности деятельности органов государственного контроля (надзора)</w:t>
            </w:r>
            <w:r w:rsidRPr="00F930A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D57F8" w:rsidRPr="00F930A3" w:rsidTr="00627025">
        <w:tc>
          <w:tcPr>
            <w:tcW w:w="534" w:type="dxa"/>
          </w:tcPr>
          <w:p w:rsidR="00CD57F8" w:rsidRPr="00F930A3" w:rsidRDefault="00CD57F8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CD57F8" w:rsidRDefault="00CD57F8" w:rsidP="00A4090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CD57F8" w:rsidRDefault="00CD57F8" w:rsidP="002F162B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CD57F8" w:rsidRPr="00F930A3" w:rsidRDefault="00CD57F8" w:rsidP="003076A1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F2786" w:rsidRPr="00E45963" w:rsidRDefault="003F2786" w:rsidP="00E45963">
      <w:pPr>
        <w:pStyle w:val="ConsPlusNormal"/>
        <w:spacing w:line="264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3F2786" w:rsidRPr="00E45963" w:rsidSect="00B64A3B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9" w:rsidRDefault="00C71F19" w:rsidP="00E45963">
      <w:pPr>
        <w:spacing w:after="0" w:line="240" w:lineRule="auto"/>
      </w:pPr>
      <w:r>
        <w:separator/>
      </w:r>
    </w:p>
  </w:endnote>
  <w:endnote w:type="continuationSeparator" w:id="0">
    <w:p w:rsidR="00C71F19" w:rsidRDefault="00C71F19" w:rsidP="00E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9" w:rsidRDefault="00C71F19" w:rsidP="00E45963">
      <w:pPr>
        <w:spacing w:after="0" w:line="240" w:lineRule="auto"/>
      </w:pPr>
      <w:r>
        <w:separator/>
      </w:r>
    </w:p>
  </w:footnote>
  <w:footnote w:type="continuationSeparator" w:id="0">
    <w:p w:rsidR="00C71F19" w:rsidRDefault="00C71F19" w:rsidP="00E4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959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5963" w:rsidRPr="00B64A3B" w:rsidRDefault="00E4596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64A3B">
          <w:rPr>
            <w:rFonts w:ascii="PT Astra Serif" w:hAnsi="PT Astra Serif"/>
            <w:sz w:val="28"/>
            <w:szCs w:val="28"/>
          </w:rPr>
          <w:fldChar w:fldCharType="begin"/>
        </w:r>
        <w:r w:rsidRPr="00B64A3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64A3B">
          <w:rPr>
            <w:rFonts w:ascii="PT Astra Serif" w:hAnsi="PT Astra Serif"/>
            <w:sz w:val="28"/>
            <w:szCs w:val="28"/>
          </w:rPr>
          <w:fldChar w:fldCharType="separate"/>
        </w:r>
        <w:r w:rsidR="008F3C65">
          <w:rPr>
            <w:rFonts w:ascii="PT Astra Serif" w:hAnsi="PT Astra Serif"/>
            <w:noProof/>
            <w:sz w:val="28"/>
            <w:szCs w:val="28"/>
          </w:rPr>
          <w:t>7</w:t>
        </w:r>
        <w:r w:rsidRPr="00B64A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01E1E"/>
    <w:rsid w:val="00150EA1"/>
    <w:rsid w:val="001E6A68"/>
    <w:rsid w:val="001F450C"/>
    <w:rsid w:val="00226B91"/>
    <w:rsid w:val="002B3077"/>
    <w:rsid w:val="002B45FA"/>
    <w:rsid w:val="002E5C98"/>
    <w:rsid w:val="002F162B"/>
    <w:rsid w:val="003076A1"/>
    <w:rsid w:val="003479F0"/>
    <w:rsid w:val="003624ED"/>
    <w:rsid w:val="00363682"/>
    <w:rsid w:val="003F2786"/>
    <w:rsid w:val="00480A5B"/>
    <w:rsid w:val="004A5A54"/>
    <w:rsid w:val="004F159C"/>
    <w:rsid w:val="004F67AE"/>
    <w:rsid w:val="005263FB"/>
    <w:rsid w:val="00586E00"/>
    <w:rsid w:val="005904EC"/>
    <w:rsid w:val="005E3D34"/>
    <w:rsid w:val="005F56BE"/>
    <w:rsid w:val="00627025"/>
    <w:rsid w:val="0065232D"/>
    <w:rsid w:val="00662CD0"/>
    <w:rsid w:val="006D4982"/>
    <w:rsid w:val="006E122B"/>
    <w:rsid w:val="00703D24"/>
    <w:rsid w:val="00705AFA"/>
    <w:rsid w:val="007322FE"/>
    <w:rsid w:val="00732B87"/>
    <w:rsid w:val="007764EF"/>
    <w:rsid w:val="007965F1"/>
    <w:rsid w:val="007A2579"/>
    <w:rsid w:val="007B0D33"/>
    <w:rsid w:val="007B6148"/>
    <w:rsid w:val="007F1717"/>
    <w:rsid w:val="008F3C65"/>
    <w:rsid w:val="0093058D"/>
    <w:rsid w:val="00931D43"/>
    <w:rsid w:val="009368D8"/>
    <w:rsid w:val="009931CF"/>
    <w:rsid w:val="009B0402"/>
    <w:rsid w:val="009B20B7"/>
    <w:rsid w:val="009F00BA"/>
    <w:rsid w:val="009F309F"/>
    <w:rsid w:val="00A40901"/>
    <w:rsid w:val="00A5255A"/>
    <w:rsid w:val="00A56B63"/>
    <w:rsid w:val="00AE3204"/>
    <w:rsid w:val="00B23065"/>
    <w:rsid w:val="00B64A3B"/>
    <w:rsid w:val="00B7340D"/>
    <w:rsid w:val="00B82302"/>
    <w:rsid w:val="00C277E3"/>
    <w:rsid w:val="00C331F2"/>
    <w:rsid w:val="00C54A8D"/>
    <w:rsid w:val="00C71F19"/>
    <w:rsid w:val="00CC08AD"/>
    <w:rsid w:val="00CD1166"/>
    <w:rsid w:val="00CD57F8"/>
    <w:rsid w:val="00D43B04"/>
    <w:rsid w:val="00D9642C"/>
    <w:rsid w:val="00DB0946"/>
    <w:rsid w:val="00DF0EEB"/>
    <w:rsid w:val="00DF4CA9"/>
    <w:rsid w:val="00E01975"/>
    <w:rsid w:val="00E45963"/>
    <w:rsid w:val="00E55A87"/>
    <w:rsid w:val="00EC10AD"/>
    <w:rsid w:val="00EC3B77"/>
    <w:rsid w:val="00EF70C6"/>
    <w:rsid w:val="00F11365"/>
    <w:rsid w:val="00F45FFE"/>
    <w:rsid w:val="00F57CE4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963"/>
  </w:style>
  <w:style w:type="paragraph" w:styleId="a5">
    <w:name w:val="footer"/>
    <w:basedOn w:val="a"/>
    <w:link w:val="a6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963"/>
  </w:style>
  <w:style w:type="table" w:styleId="a7">
    <w:name w:val="Table Grid"/>
    <w:basedOn w:val="a1"/>
    <w:uiPriority w:val="59"/>
    <w:rsid w:val="003F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963"/>
  </w:style>
  <w:style w:type="paragraph" w:styleId="a5">
    <w:name w:val="footer"/>
    <w:basedOn w:val="a"/>
    <w:link w:val="a6"/>
    <w:uiPriority w:val="99"/>
    <w:unhideWhenUsed/>
    <w:rsid w:val="00E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963"/>
  </w:style>
  <w:style w:type="table" w:styleId="a7">
    <w:name w:val="Table Grid"/>
    <w:basedOn w:val="a1"/>
    <w:uiPriority w:val="59"/>
    <w:rsid w:val="003F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7F7-76F8-43A9-9A6D-83DBF06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Солдаткина Надежда Вячеславовна</cp:lastModifiedBy>
  <cp:revision>36</cp:revision>
  <dcterms:created xsi:type="dcterms:W3CDTF">2019-10-18T07:58:00Z</dcterms:created>
  <dcterms:modified xsi:type="dcterms:W3CDTF">2019-11-18T05:40:00Z</dcterms:modified>
</cp:coreProperties>
</file>