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A" w:rsidRDefault="00327A6A">
      <w:pPr>
        <w:pStyle w:val="ConsPlusTitle"/>
        <w:jc w:val="center"/>
      </w:pPr>
      <w:r>
        <w:t>АРБИТРАЖНЫЙ СУД ВОЛГО-ВЯТСКОГО ОКРУГА</w:t>
      </w:r>
    </w:p>
    <w:p w:rsidR="00327A6A" w:rsidRDefault="00327A6A">
      <w:pPr>
        <w:pStyle w:val="ConsPlusTitle"/>
        <w:jc w:val="center"/>
      </w:pPr>
    </w:p>
    <w:p w:rsidR="00327A6A" w:rsidRDefault="00327A6A">
      <w:pPr>
        <w:pStyle w:val="ConsPlusTitle"/>
        <w:jc w:val="center"/>
      </w:pPr>
      <w:r>
        <w:t>ПОСТАНОВЛЕНИЕ</w:t>
      </w:r>
    </w:p>
    <w:p w:rsidR="00327A6A" w:rsidRDefault="00327A6A">
      <w:pPr>
        <w:pStyle w:val="ConsPlusTitle"/>
        <w:jc w:val="center"/>
      </w:pPr>
      <w:r>
        <w:t>от 5 июля 2019 г. по делу N А11-14724/2017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ind w:firstLine="540"/>
        <w:jc w:val="both"/>
      </w:pPr>
      <w:r>
        <w:t>05 июля 2019 года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(дата изготовления постановления в полном объеме)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Резолютивная часть постановления объявлена 04 июля 2019 года.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Арбитражный суд Волго-Вятского округа в составе: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председательствующего </w:t>
      </w:r>
      <w:proofErr w:type="spellStart"/>
      <w:r>
        <w:t>Чигракова</w:t>
      </w:r>
      <w:proofErr w:type="spellEnd"/>
      <w:r>
        <w:t xml:space="preserve"> А.И.,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судей </w:t>
      </w:r>
      <w:proofErr w:type="spellStart"/>
      <w:r>
        <w:t>Башевой</w:t>
      </w:r>
      <w:proofErr w:type="spellEnd"/>
      <w:r>
        <w:t xml:space="preserve"> Н.Ю., </w:t>
      </w:r>
      <w:proofErr w:type="spellStart"/>
      <w:r>
        <w:t>Радченковой</w:t>
      </w:r>
      <w:proofErr w:type="spellEnd"/>
      <w:r>
        <w:t xml:space="preserve"> Н.Ш.,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при участии представителя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общества с ограниченной ответственностью "ПСК":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spellStart"/>
      <w:r>
        <w:t>Коровенковой</w:t>
      </w:r>
      <w:proofErr w:type="spellEnd"/>
      <w:r>
        <w:t xml:space="preserve"> С.А. (доверенность от 10.09.2018 N 35),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рассмотрел в судебном заседании кассационные жалобы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общества с ограниченной ответственностью "ПСК",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общества с ограниченной ответственностью "Диамант" и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общества с ограниченной ответственностью "Лидер"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на решение Арбитражного суда Владимирской области от 29.08.2018,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>принятое</w:t>
      </w:r>
      <w:proofErr w:type="gramEnd"/>
      <w:r>
        <w:t xml:space="preserve"> судьей Андриановым П.Ю., и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на </w:t>
      </w:r>
      <w:hyperlink r:id="rId4" w:history="1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ервого арбитражного апелляционного суда от 12.03.2019,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>принятое</w:t>
      </w:r>
      <w:proofErr w:type="gramEnd"/>
      <w:r>
        <w:t xml:space="preserve"> судьями Гущиной А.М., Захаровой Т.А., Москвичевой Т.В.,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по делу N А11-14724/2017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по заявлению общества с ограниченной ответственностью "Лидер"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(ИНН: 3334019415, ОГРН: 1133334000216)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незаконными</w:t>
      </w:r>
      <w:proofErr w:type="gramEnd"/>
      <w:r>
        <w:t xml:space="preserve"> и отмене приказа от 27.01.2017, заключения от 08.08.2017 и решения от 07.09.2017 Управления Федеральной антимонопольной службы по Владимирской области по делу N К-83-02/2017 о нарушении антимонопольного законодательства,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третьи лица, заявляющие самостоятельные требования относительно предмета спора, - общество с ограниченной ответственностью "Диамант", общество с ограниченной ответственностью "ПСК",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третьи лица, не заявляющие самостоятельных требований относительно предмета спора, - администрация города Петушки </w:t>
      </w:r>
      <w:proofErr w:type="spellStart"/>
      <w:r>
        <w:t>Петушинского</w:t>
      </w:r>
      <w:proofErr w:type="spellEnd"/>
      <w:r>
        <w:t xml:space="preserve"> района Владимирской области, общество с ограниченной ответственностью "Ремонтно-строительное предприятие",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и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jc w:val="center"/>
      </w:pPr>
      <w:r>
        <w:t>установил: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ind w:firstLine="540"/>
        <w:jc w:val="both"/>
      </w:pPr>
      <w:proofErr w:type="gramStart"/>
      <w:r>
        <w:t>общество с ограниченной ответственностью "Лидер" (далее - ООО "Лидер") обратилось в Арбитражный суд Владимирской области с заявлением о признании незаконными и отмене приказа Управления Федеральной антимонопольной службы по Владимирской области (далее - Управление) от 27.01.2017 о возбуждении дела N К-83-02/2017 о нарушении антимонопольного законодательства, заключения комиссии Управления от 08.08.2017 об обстоятельствах дела N К-83-02/2017 и ее решения от 07.09.2017 N</w:t>
      </w:r>
      <w:proofErr w:type="gramEnd"/>
      <w:r>
        <w:t xml:space="preserve"> К-83-02/2017.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К участию в деле в качестве третьих лиц, заявляющих самостоятельные требования относительно предмета спора, привлечены общество с ограниченной ответственностью "Диамант" (далее - ООО "Диамант") и общество с ограниченной ответственностью "ПСК" (далее - ООО "ПСК"), которые поддержали требования ООО "Лидер".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В качестве третьих лиц, не заявляющих самостоятельных требований относительно предмета спора, к участию в деле привлечены администрация города Петушки </w:t>
      </w:r>
      <w:proofErr w:type="spellStart"/>
      <w:r>
        <w:t>Петушинского</w:t>
      </w:r>
      <w:proofErr w:type="spellEnd"/>
      <w:r>
        <w:t xml:space="preserve"> района Владимирской области (далее - Администрация) и общество с ограниченной ответственностью "Ремонтно-строительное предприятие" (далее - ООО "РСП").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Решением Арбитражного суда Владимирской области от 29.08.2018 в удовлетворении заявленных требований ООО "Лидер", ООО "Диамант" </w:t>
      </w:r>
      <w:proofErr w:type="gramStart"/>
      <w:r>
        <w:t>и ООО</w:t>
      </w:r>
      <w:proofErr w:type="gramEnd"/>
      <w:r>
        <w:t xml:space="preserve"> "ПСК" отказано.</w:t>
      </w:r>
    </w:p>
    <w:p w:rsidR="00327A6A" w:rsidRDefault="00327A6A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от 12.03.2019</w:t>
      </w:r>
      <w:proofErr w:type="gramStart"/>
      <w:r>
        <w:t xml:space="preserve"> П</w:t>
      </w:r>
      <w:proofErr w:type="gramEnd"/>
      <w:r>
        <w:t>ервый арбитражный апелляционный суд оставил решение суда первой инстанции без изменения.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ООО "ПСК", ООО "Диамант" и ООО "Лидер" не согласились с принятыми судебными </w:t>
      </w:r>
      <w:proofErr w:type="gramStart"/>
      <w:r>
        <w:t>актами</w:t>
      </w:r>
      <w:proofErr w:type="gramEnd"/>
      <w:r>
        <w:t xml:space="preserve"> и обратилось в Арбитражный суд Волго-Вятского округа с кассационными жалобами, в которых просят их отменить и принять новый судебный акт, которым удовлетворить заявленные требования.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 xml:space="preserve">Кассаторы считают, что суды первой и апелляционной инстанций нарушили </w:t>
      </w:r>
      <w:hyperlink r:id="rId6" w:history="1">
        <w:r>
          <w:rPr>
            <w:color w:val="0000FF"/>
          </w:rPr>
          <w:t>статьи 65</w:t>
        </w:r>
      </w:hyperlink>
      <w:r>
        <w:t xml:space="preserve">, </w:t>
      </w:r>
      <w:hyperlink r:id="rId7" w:history="1">
        <w:r>
          <w:rPr>
            <w:color w:val="0000FF"/>
          </w:rPr>
          <w:t>200</w:t>
        </w:r>
      </w:hyperlink>
      <w:r>
        <w:t xml:space="preserve"> и </w:t>
      </w:r>
      <w:hyperlink r:id="rId8" w:history="1">
        <w:r>
          <w:rPr>
            <w:color w:val="0000FF"/>
          </w:rPr>
          <w:t>201</w:t>
        </w:r>
      </w:hyperlink>
      <w:r>
        <w:t xml:space="preserve"> Арбитражного процессуального кодекса Российской Федерации, неправильно применили </w:t>
      </w:r>
      <w:hyperlink r:id="rId9" w:history="1">
        <w:r>
          <w:rPr>
            <w:color w:val="0000FF"/>
          </w:rPr>
          <w:t>статью 2</w:t>
        </w:r>
      </w:hyperlink>
      <w:r>
        <w:t xml:space="preserve"> Гражданского кодекса Российской Федерации, </w:t>
      </w:r>
      <w:hyperlink r:id="rId10" w:history="1">
        <w:r>
          <w:rPr>
            <w:color w:val="0000FF"/>
          </w:rPr>
          <w:t>статьи 11</w:t>
        </w:r>
      </w:hyperlink>
      <w:r>
        <w:t xml:space="preserve">, </w:t>
      </w:r>
      <w:hyperlink r:id="rId11" w:history="1">
        <w:r>
          <w:rPr>
            <w:color w:val="0000FF"/>
          </w:rPr>
          <w:t>25.1</w:t>
        </w:r>
      </w:hyperlink>
      <w:r>
        <w:t xml:space="preserve">, </w:t>
      </w:r>
      <w:hyperlink r:id="rId12" w:history="1">
        <w:r>
          <w:rPr>
            <w:color w:val="0000FF"/>
          </w:rPr>
          <w:t>39</w:t>
        </w:r>
      </w:hyperlink>
      <w:r>
        <w:t xml:space="preserve">, </w:t>
      </w:r>
      <w:hyperlink r:id="rId13" w:history="1">
        <w:r>
          <w:rPr>
            <w:color w:val="0000FF"/>
          </w:rPr>
          <w:t>44</w:t>
        </w:r>
      </w:hyperlink>
      <w:r>
        <w:t xml:space="preserve">, </w:t>
      </w:r>
      <w:hyperlink r:id="rId14" w:history="1">
        <w:r>
          <w:rPr>
            <w:color w:val="0000FF"/>
          </w:rPr>
          <w:t>45</w:t>
        </w:r>
      </w:hyperlink>
      <w:r>
        <w:t xml:space="preserve"> и</w:t>
      </w:r>
      <w:proofErr w:type="gramEnd"/>
      <w:r>
        <w:t xml:space="preserve"> </w:t>
      </w:r>
      <w:hyperlink r:id="rId15" w:history="1">
        <w:r>
          <w:rPr>
            <w:color w:val="0000FF"/>
          </w:rPr>
          <w:t>45.1</w:t>
        </w:r>
      </w:hyperlink>
      <w:r>
        <w:t xml:space="preserve"> Федерального закона от 26.07.2006 N 135-ФЗ "О защите конкуренции" (далее - Закон о защите конкуренции), </w:t>
      </w:r>
      <w:hyperlink r:id="rId16" w:history="1">
        <w:r>
          <w:rPr>
            <w:color w:val="0000FF"/>
          </w:rPr>
          <w:t>статьи 31</w:t>
        </w:r>
      </w:hyperlink>
      <w:r>
        <w:t xml:space="preserve">, </w:t>
      </w:r>
      <w:hyperlink r:id="rId17" w:history="1">
        <w:r>
          <w:rPr>
            <w:color w:val="0000FF"/>
          </w:rPr>
          <w:t>68</w:t>
        </w:r>
      </w:hyperlink>
      <w:r>
        <w:t xml:space="preserve"> и </w:t>
      </w:r>
      <w:hyperlink r:id="rId18" w:history="1">
        <w:r>
          <w:rPr>
            <w:color w:val="0000FF"/>
          </w:rPr>
          <w:t>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19" w:history="1">
        <w:r>
          <w:rPr>
            <w:color w:val="0000FF"/>
          </w:rPr>
          <w:t>определение</w:t>
        </w:r>
      </w:hyperlink>
      <w:r>
        <w:t xml:space="preserve"> Конституционного Суда Российской Федерации от 14.05.2015 N 1076-О, административный </w:t>
      </w:r>
      <w:hyperlink r:id="rId20" w:history="1">
        <w:r>
          <w:rPr>
            <w:color w:val="0000FF"/>
          </w:rPr>
          <w:t>регламент</w:t>
        </w:r>
      </w:hyperlink>
      <w:r>
        <w:t xml:space="preserve">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утвержденный приказом Федеральной антимонопольной службы от 25.05.2012 N 339 (далее - Регламент N 339), не учли разъяснения Пленума Высшего Арбитражного Суда Российской Федерации, данные в </w:t>
      </w:r>
      <w:hyperlink r:id="rId21" w:history="1">
        <w:r>
          <w:rPr>
            <w:color w:val="0000FF"/>
          </w:rPr>
          <w:t>пункте 2</w:t>
        </w:r>
      </w:hyperlink>
      <w:r>
        <w:t xml:space="preserve"> постановления от 30.06.2008 N 30 "О некоторых вопросах, возникающих в связи с применением арбитражными судами антимонопольного законодательства" (далее - Постановление N 30), и сделали выводы, которые не соответствуют фактическим обстоятельствам дела и имеющимся в деле доказательствам. В частности, заявители полагают, что дело N К-83-02/2017 возбуждено незаконно, рассмотрение антимонопольного дела проведено с нарушениями. Податели жалоб указывают, что антимонопольный орган не установил получения всеми участниками выгоды от результатов аукциона, совершения ими отвечающих их интересам и заранее известных конкретных противоправных и негативно влияющих на конкурентную среду действий. По их мнению, антимонопольный орган не провел анализ состояния конкуренции на рассматриваемом товарном рынке.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Подробно доводы заявителей изложены в их кассационных жалобах.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lastRenderedPageBreak/>
        <w:t>Управление в отзыве на кассационные жалобы не согласилось с доводами заявителей, просило оставить обжалованные судебные акты без изменения, кассационные жалоб</w:t>
      </w:r>
      <w:proofErr w:type="gramStart"/>
      <w:r>
        <w:t>ы ООО</w:t>
      </w:r>
      <w:proofErr w:type="gramEnd"/>
      <w:r>
        <w:t xml:space="preserve"> "ПСК", ООО "Диамант" и ООО "Лидер" - без удовлетворения.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22" w:history="1">
        <w:r>
          <w:rPr>
            <w:color w:val="0000FF"/>
          </w:rPr>
          <w:t>статьи 158 (часть 5)</w:t>
        </w:r>
      </w:hyperlink>
      <w:r>
        <w:t xml:space="preserve"> Арбитражного процессуального кодекса Российской Федерации, рассмотрение кассационной жалоб</w:t>
      </w:r>
      <w:proofErr w:type="gramStart"/>
      <w:r>
        <w:t>ы ООО</w:t>
      </w:r>
      <w:proofErr w:type="gramEnd"/>
      <w:r>
        <w:t xml:space="preserve"> "ПСК" откладывалось до 04.07.2019 для совместного рассмотрения поступивших по делу N А11-14724/2017 других кассационных жалоб.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Представитель ООО "ПСК" поддержал доводы, изложенные в его кассационной жалобе. Иные участвующие в деле лица, извещенные надлежащим образом о времени и месте рассмотрения кассационных жалоб, в судебное заседание окружного суда представителей не направили, в </w:t>
      </w:r>
      <w:proofErr w:type="gramStart"/>
      <w:r>
        <w:t>связи</w:t>
      </w:r>
      <w:proofErr w:type="gramEnd"/>
      <w:r>
        <w:t xml:space="preserve"> с чем на основании </w:t>
      </w:r>
      <w:hyperlink r:id="rId23" w:history="1">
        <w:r>
          <w:rPr>
            <w:color w:val="0000FF"/>
          </w:rPr>
          <w:t>части 3 статьи 284</w:t>
        </w:r>
      </w:hyperlink>
      <w:r>
        <w:t xml:space="preserve"> Арбитражного процессуального кодекса Российской Федерации жалобы рассмотрены в их отсутствие.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Законность решения Арбитражного суда Владимирской области и </w:t>
      </w:r>
      <w:hyperlink r:id="rId24" w:history="1">
        <w:r>
          <w:rPr>
            <w:color w:val="0000FF"/>
          </w:rPr>
          <w:t>постановления</w:t>
        </w:r>
        <w:proofErr w:type="gramStart"/>
      </w:hyperlink>
      <w:r>
        <w:t xml:space="preserve"> П</w:t>
      </w:r>
      <w:proofErr w:type="gramEnd"/>
      <w:r>
        <w:t xml:space="preserve">ервого арбитражного апелляционного суда проверена Арбитражным судом Волго-Вятского округа в порядке, предусмотренном в </w:t>
      </w:r>
      <w:hyperlink r:id="rId25" w:history="1">
        <w:r>
          <w:rPr>
            <w:color w:val="0000FF"/>
          </w:rPr>
          <w:t>статьях 274</w:t>
        </w:r>
      </w:hyperlink>
      <w:r>
        <w:t xml:space="preserve">, </w:t>
      </w:r>
      <w:hyperlink r:id="rId26" w:history="1">
        <w:r>
          <w:rPr>
            <w:color w:val="0000FF"/>
          </w:rPr>
          <w:t>284</w:t>
        </w:r>
      </w:hyperlink>
      <w:r>
        <w:t xml:space="preserve"> и </w:t>
      </w:r>
      <w:hyperlink r:id="rId27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Федерации, применительно к доводам, изложенным в кассационных жалобах.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Как видно из материалов дела, в Управление поступило обращение Администрации (заказчика) о нарушении законодательства о контрактной системе в сфере закупок департаментом имущественных и земельных отношений администрации Владимирской области (далее - Департамент, организатор аукциона) в рамках электронного аукциона на выполнение работ по ремонту автомобильной дороги общего пользования в городе Петушки Владимирской области.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Согласно данному обращению 10.06.2016 на официальном сайте единой информационной системы в сфере закупок </w:t>
      </w:r>
      <w:proofErr w:type="spellStart"/>
      <w:r>
        <w:t>www.zakupki.gov.ru</w:t>
      </w:r>
      <w:proofErr w:type="spellEnd"/>
      <w:r>
        <w:t xml:space="preserve"> размещена информация о закупке в форме электронного аукциона на выполнение работ по ремонту автомобильной дороги общего пользования (извещение N 0128200000116005470) для нужд Администрации. Начальная (максимальная) цена контракта составила 7 409 117 рублей. Процедуры по рассмотрению заявок на участие в аукционе и подведению итогов осуществляла аукционная комиссия Департамента.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В соответствии с протоколом подведения итогов электронного аукциона от 06.07.2016, победителем признан</w:t>
      </w:r>
      <w:proofErr w:type="gramStart"/>
      <w:r>
        <w:t>о ООО</w:t>
      </w:r>
      <w:proofErr w:type="gramEnd"/>
      <w:r>
        <w:t xml:space="preserve"> "Лидер", предложивший цену контракта 6 899 999 рублей (в период дополнительной подачи предложений). В основной период проведения аукциона торги остановились на сумме 5 001 153 рубля 65 копеек.</w:t>
      </w:r>
    </w:p>
    <w:p w:rsidR="00327A6A" w:rsidRDefault="00327A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7A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A6A" w:rsidRDefault="00327A6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27A6A" w:rsidRDefault="00327A6A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имеется в виду пункт 5 части 5 статьи 66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не пункт 5 части 5 статьи 55.</w:t>
            </w:r>
          </w:p>
        </w:tc>
      </w:tr>
    </w:tbl>
    <w:p w:rsidR="00327A6A" w:rsidRDefault="00327A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7A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A6A" w:rsidRDefault="00327A6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27A6A" w:rsidRDefault="00327A6A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имеются в виду пункты 3 - 9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не пункты 3 - 9 части 1 статьи 34.</w:t>
            </w:r>
          </w:p>
        </w:tc>
      </w:tr>
    </w:tbl>
    <w:p w:rsidR="00327A6A" w:rsidRDefault="00327A6A">
      <w:pPr>
        <w:pStyle w:val="ConsPlusNormal"/>
        <w:spacing w:before="280"/>
        <w:ind w:firstLine="540"/>
        <w:jc w:val="both"/>
      </w:pPr>
      <w:r>
        <w:t xml:space="preserve">Участники, сделавшие наименьшее и второе предложения по цене (ООО "Диамант" </w:t>
      </w:r>
      <w:proofErr w:type="gramStart"/>
      <w:r>
        <w:t>и ООО</w:t>
      </w:r>
      <w:proofErr w:type="gramEnd"/>
      <w:r>
        <w:t xml:space="preserve"> "ПСК") были отклонены по причине непредставления информации, предусмотренной в </w:t>
      </w:r>
      <w:hyperlink r:id="rId28" w:history="1">
        <w:r>
          <w:rPr>
            <w:color w:val="0000FF"/>
          </w:rPr>
          <w:t>пункте 5 части 5 статьи 55</w:t>
        </w:r>
      </w:hyperlink>
      <w:r>
        <w:t xml:space="preserve"> Закона о контрактной системе. В частности, в декларациях этих участников об их </w:t>
      </w:r>
      <w:r>
        <w:lastRenderedPageBreak/>
        <w:t xml:space="preserve">соответствии требованиям, установленных в </w:t>
      </w:r>
      <w:hyperlink r:id="rId29" w:history="1">
        <w:r>
          <w:rPr>
            <w:color w:val="0000FF"/>
          </w:rPr>
          <w:t>пунктах 3</w:t>
        </w:r>
      </w:hyperlink>
      <w:r>
        <w:t xml:space="preserve"> - </w:t>
      </w:r>
      <w:hyperlink r:id="rId30" w:history="1">
        <w:r>
          <w:rPr>
            <w:color w:val="0000FF"/>
          </w:rPr>
          <w:t>9 части 1 статьи 34</w:t>
        </w:r>
      </w:hyperlink>
      <w:r>
        <w:t xml:space="preserve"> Закона о контрактной системе, несмотря на то, что они подписаны их руководителями, в качестве декларанта указан</w:t>
      </w:r>
      <w:proofErr w:type="gramStart"/>
      <w:r>
        <w:t>о ООО</w:t>
      </w:r>
      <w:proofErr w:type="gramEnd"/>
      <w:r>
        <w:t xml:space="preserve"> "Лидер".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Администрация в своем обращении в Управление пояснила, что за 17 минут торгов ООО "Диамант" </w:t>
      </w:r>
      <w:proofErr w:type="gramStart"/>
      <w:r>
        <w:t>и ООО</w:t>
      </w:r>
      <w:proofErr w:type="gramEnd"/>
      <w:r>
        <w:t xml:space="preserve"> "ПСК", делая шаги с минимальным интервалом, снизили начальную (максимальную) цену контракта более чем на 32 процента (до 5 001 153 рублей 65 копеек); кроме первоначального предложения ООО "Лидер" с минимальным снижением в торгах в основной период проведения аукциона никто из других допущенных участников свои предложения не выставлял. ООО "РСП", как и ООО "Лидер", сделало свое предложение в период </w:t>
      </w:r>
      <w:proofErr w:type="spellStart"/>
      <w:r>
        <w:t>доподачи</w:t>
      </w:r>
      <w:proofErr w:type="spellEnd"/>
      <w:r>
        <w:t xml:space="preserve"> (6 975 000 рублей), однако шаг ООО "Лидер" был последним по очереди, что позволило ему стать победителем аукциона с ценой контракта, близкой </w:t>
      </w:r>
      <w:proofErr w:type="gramStart"/>
      <w:r>
        <w:t>к</w:t>
      </w:r>
      <w:proofErr w:type="gramEnd"/>
      <w:r>
        <w:t xml:space="preserve"> начальной (максимальной).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Управление на основании </w:t>
      </w:r>
      <w:hyperlink r:id="rId31" w:history="1">
        <w:r>
          <w:rPr>
            <w:color w:val="0000FF"/>
          </w:rPr>
          <w:t>статьи 99</w:t>
        </w:r>
      </w:hyperlink>
      <w:r>
        <w:t xml:space="preserve"> Закона о контрактной системе провела внеплановую проверку соблюдения Департаментом требований законодательства о контрактной системе в сфере закупок; в ходе проверки в действиях Департамента нарушения установлены не были.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Вместе с тем на основании приказа Управления от 27.01.2017 N 8/17 в отношен</w:t>
      </w:r>
      <w:proofErr w:type="gramStart"/>
      <w:r>
        <w:t>ии ООО</w:t>
      </w:r>
      <w:proofErr w:type="gramEnd"/>
      <w:r>
        <w:t xml:space="preserve"> "Лидер", ООО "ПСК" и ООО "Диамант" возбуждено дело о нарушении антимонопольного законодательства N К-83-02/2017 по признакам нарушения </w:t>
      </w:r>
      <w:hyperlink r:id="rId32" w:history="1">
        <w:r>
          <w:rPr>
            <w:color w:val="0000FF"/>
          </w:rPr>
          <w:t>пункта 2 части 1 статьи 11</w:t>
        </w:r>
      </w:hyperlink>
      <w:r>
        <w:t xml:space="preserve"> Закона о защите конкуренции. В ходе рассмотрения этого дела антимонопольный орган пришел к выводу о том, что участник</w:t>
      </w:r>
      <w:proofErr w:type="gramStart"/>
      <w:r>
        <w:t>и ООО</w:t>
      </w:r>
      <w:proofErr w:type="gramEnd"/>
      <w:r>
        <w:t xml:space="preserve"> "ПСК" и ООО "Диамант" осуществляли действия по снижению цены контракта в интересах третьего участника - ООО "Лидер"; данные лица реализовали совместную стратегию поведения, целью которой являлась не конкуренция между ними, а обеспечение победы ООО "Лидер". Действия ООО "ПСК" </w:t>
      </w:r>
      <w:proofErr w:type="gramStart"/>
      <w:r>
        <w:t>и ООО</w:t>
      </w:r>
      <w:proofErr w:type="gramEnd"/>
      <w:r>
        <w:t xml:space="preserve"> "Диамант" не являются экономически обоснованными, разумными и добросовестными, что подтверждается их поведением, а именно: представлением деклараций, содержащих явно недостоверные сведения; подачей предложений с одного IP-адреса; наличием устойчивых связей, в том числе финансовых операций; получением электронной подписи н</w:t>
      </w:r>
      <w:proofErr w:type="gramStart"/>
      <w:r>
        <w:t>а ООО</w:t>
      </w:r>
      <w:proofErr w:type="gramEnd"/>
      <w:r>
        <w:t xml:space="preserve"> "ПСК" и ООО "Диамант" по доверенности </w:t>
      </w:r>
      <w:proofErr w:type="spellStart"/>
      <w:r>
        <w:t>Киммелем</w:t>
      </w:r>
      <w:proofErr w:type="spellEnd"/>
      <w:r>
        <w:t xml:space="preserve"> Д.В. (директор ООО "Лидер"), подписи ООО "Лидер" - Македонским А.В. (генеральный директор "Диамант"); отсутствием признаков фактической возможности осуществлять работы по контракту.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Управление подготовило заключение об обстоятельствах дела от 08.08.2017, согласно которому комиссия антимонопольного органа посчитала установленным нарушение </w:t>
      </w:r>
      <w:hyperlink r:id="rId33" w:history="1">
        <w:r>
          <w:rPr>
            <w:color w:val="0000FF"/>
          </w:rPr>
          <w:t>пункта 2 части 1 статьи 11</w:t>
        </w:r>
      </w:hyperlink>
      <w:r>
        <w:t xml:space="preserve"> Закона о защите конкуренции названными лицами. По результатам рассмотрения дела N К-83-02/2017 комиссия Управления 07.09.2017 приняла решение, которым признал</w:t>
      </w:r>
      <w:proofErr w:type="gramStart"/>
      <w:r>
        <w:t>а ООО</w:t>
      </w:r>
      <w:proofErr w:type="gramEnd"/>
      <w:r>
        <w:t xml:space="preserve"> "Лидер", ООО "ПСК" и ООО "Диамант" нарушившими запрет, установленный в </w:t>
      </w:r>
      <w:hyperlink r:id="rId34" w:history="1">
        <w:r>
          <w:rPr>
            <w:color w:val="0000FF"/>
          </w:rPr>
          <w:t>пункте 2 части 1 статьи 11</w:t>
        </w:r>
      </w:hyperlink>
      <w:r>
        <w:t xml:space="preserve"> Закона о защите конкуренции.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ООО "Лидер", ООО "ПСК" </w:t>
      </w:r>
      <w:proofErr w:type="gramStart"/>
      <w:r>
        <w:t>и ООО</w:t>
      </w:r>
      <w:proofErr w:type="gramEnd"/>
      <w:r>
        <w:t xml:space="preserve"> "Диамант", посчитав, что процедура возбуждения дела N К-83-02/2017 проведена с нарушением закона, а решение Управления является незаконным, нарушающим их права и законные интересы в сфере экономической деятельности, обратились в арбитражный суд с заявлениями.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Руководствуясь </w:t>
      </w:r>
      <w:hyperlink r:id="rId35" w:history="1">
        <w:r>
          <w:rPr>
            <w:color w:val="0000FF"/>
          </w:rPr>
          <w:t>статьями 3</w:t>
        </w:r>
      </w:hyperlink>
      <w:r>
        <w:t xml:space="preserve">, </w:t>
      </w:r>
      <w:hyperlink r:id="rId36" w:history="1">
        <w:r>
          <w:rPr>
            <w:color w:val="0000FF"/>
          </w:rPr>
          <w:t>4</w:t>
        </w:r>
      </w:hyperlink>
      <w:r>
        <w:t xml:space="preserve">, </w:t>
      </w:r>
      <w:hyperlink r:id="rId37" w:history="1">
        <w:r>
          <w:rPr>
            <w:color w:val="0000FF"/>
          </w:rPr>
          <w:t>11</w:t>
        </w:r>
      </w:hyperlink>
      <w:r>
        <w:t xml:space="preserve">, </w:t>
      </w:r>
      <w:hyperlink r:id="rId38" w:history="1">
        <w:r>
          <w:rPr>
            <w:color w:val="0000FF"/>
          </w:rPr>
          <w:t>22</w:t>
        </w:r>
      </w:hyperlink>
      <w:r>
        <w:t xml:space="preserve">, </w:t>
      </w:r>
      <w:hyperlink r:id="rId39" w:history="1">
        <w:r>
          <w:rPr>
            <w:color w:val="0000FF"/>
          </w:rPr>
          <w:t>39</w:t>
        </w:r>
      </w:hyperlink>
      <w:r>
        <w:t xml:space="preserve">, </w:t>
      </w:r>
      <w:hyperlink r:id="rId40" w:history="1">
        <w:r>
          <w:rPr>
            <w:color w:val="0000FF"/>
          </w:rPr>
          <w:t>41.1</w:t>
        </w:r>
      </w:hyperlink>
      <w:r>
        <w:t xml:space="preserve"> и </w:t>
      </w:r>
      <w:hyperlink r:id="rId41" w:history="1">
        <w:r>
          <w:rPr>
            <w:color w:val="0000FF"/>
          </w:rPr>
          <w:t>48.1</w:t>
        </w:r>
      </w:hyperlink>
      <w:r>
        <w:t xml:space="preserve"> Закона о защите конкуренции, </w:t>
      </w:r>
      <w:hyperlink r:id="rId42" w:history="1">
        <w:r>
          <w:rPr>
            <w:color w:val="0000FF"/>
          </w:rPr>
          <w:t>статьями 31</w:t>
        </w:r>
      </w:hyperlink>
      <w:r>
        <w:t xml:space="preserve">, </w:t>
      </w:r>
      <w:hyperlink r:id="rId43" w:history="1">
        <w:r>
          <w:rPr>
            <w:color w:val="0000FF"/>
          </w:rPr>
          <w:t>66</w:t>
        </w:r>
      </w:hyperlink>
      <w:r>
        <w:t xml:space="preserve"> и </w:t>
      </w:r>
      <w:hyperlink r:id="rId44" w:history="1">
        <w:r>
          <w:rPr>
            <w:color w:val="0000FF"/>
          </w:rPr>
          <w:t>99</w:t>
        </w:r>
      </w:hyperlink>
      <w:r>
        <w:t xml:space="preserve"> Закона о контрактной системе,</w:t>
      </w:r>
      <w:proofErr w:type="gramEnd"/>
      <w:r>
        <w:t xml:space="preserve"> </w:t>
      </w:r>
      <w:hyperlink r:id="rId45" w:history="1">
        <w:r>
          <w:rPr>
            <w:color w:val="0000FF"/>
          </w:rPr>
          <w:t>Регламентом</w:t>
        </w:r>
      </w:hyperlink>
      <w:r>
        <w:t xml:space="preserve"> N 339, учитывая разъяснения, данные в </w:t>
      </w:r>
      <w:hyperlink r:id="rId46" w:history="1">
        <w:r>
          <w:rPr>
            <w:color w:val="0000FF"/>
          </w:rPr>
          <w:t>пункте 2</w:t>
        </w:r>
      </w:hyperlink>
      <w:r>
        <w:t xml:space="preserve"> Постановления N 30, Арбитражный суд Владимирской области пришел к выводам о том, что процедура возбуждения и рассмотрения дела о нарушении антимонопольного законодательства соблюдена, а выводы антимонопольного органа являются обоснованными и верными.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Первый арбитражный апелляционный суд согласился с выводами суда первой инстанции.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Рассмотрев кассационные жалобы, Арбитражный суд Волго-Вятского округа не нашел правовых оснований для отмены обжалованных судебных актов.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Согласно </w:t>
      </w:r>
      <w:hyperlink r:id="rId47" w:history="1">
        <w:r>
          <w:rPr>
            <w:color w:val="0000FF"/>
          </w:rPr>
          <w:t>части 4 статьи 200</w:t>
        </w:r>
      </w:hyperlink>
      <w:r>
        <w:t xml:space="preserve"> Арбитражного процессуального кодекса Российской Федерации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</w:t>
      </w:r>
      <w:proofErr w:type="gramEnd"/>
      <w:r>
        <w:t xml:space="preserve">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48" w:history="1">
        <w:r>
          <w:rPr>
            <w:color w:val="0000FF"/>
          </w:rPr>
          <w:t>статьи 39</w:t>
        </w:r>
      </w:hyperlink>
      <w:r>
        <w:t xml:space="preserve"> Закона о защите конкуренции антимонопольный орган в пределах своих полномочий возбуждает и рассматривает дела о нарушении антимонопольного законодательства, принимает по результатам их рассмотрения решения и выдает предписания </w:t>
      </w:r>
      <w:hyperlink r:id="rId49" w:history="1">
        <w:r>
          <w:rPr>
            <w:color w:val="0000FF"/>
          </w:rPr>
          <w:t>(часть 1)</w:t>
        </w:r>
      </w:hyperlink>
      <w:r>
        <w:t>. При этом одним из оснований для возбуждения и рассмотрения антимонопольным органом дела о нарушении антимонопольного законодательства является результат проверки, при проведении которой выявлены признаки нарушения антимонопольного законодательства</w:t>
      </w:r>
      <w:proofErr w:type="gramEnd"/>
      <w:r>
        <w:t xml:space="preserve">, в том числе, коммерческими организациями </w:t>
      </w:r>
      <w:hyperlink r:id="rId50" w:history="1">
        <w:r>
          <w:rPr>
            <w:color w:val="0000FF"/>
          </w:rPr>
          <w:t>(пункт 5 части 2)</w:t>
        </w:r>
      </w:hyperlink>
      <w:r>
        <w:t>.</w:t>
      </w:r>
    </w:p>
    <w:p w:rsidR="00327A6A" w:rsidRDefault="00327A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7A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A6A" w:rsidRDefault="00327A6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27A6A" w:rsidRDefault="00327A6A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имеется в виду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утвержденный приказом Федеральной антимонопольной службы от 25.05.2012 N 339, а не Регламент N 330.</w:t>
            </w:r>
          </w:p>
        </w:tc>
      </w:tr>
    </w:tbl>
    <w:p w:rsidR="00327A6A" w:rsidRDefault="00327A6A">
      <w:pPr>
        <w:pStyle w:val="ConsPlusNormal"/>
        <w:spacing w:before="280"/>
        <w:ind w:firstLine="540"/>
        <w:jc w:val="both"/>
      </w:pPr>
      <w:r>
        <w:t xml:space="preserve">Процедурный порядок возбуждения и рассмотрения дел о нарушении антимонопольного законодательства предусмотрен в </w:t>
      </w:r>
      <w:hyperlink r:id="rId51" w:history="1">
        <w:r>
          <w:rPr>
            <w:color w:val="0000FF"/>
          </w:rPr>
          <w:t>Регламенте</w:t>
        </w:r>
      </w:hyperlink>
      <w:r>
        <w:t xml:space="preserve"> N 330.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Доводы заявителей о нарушении такого порядка и незаконности приказа от 27.01.2017 были предметом рассмотрения судов первой и апелляционной инстанций и получили надлежащую правовую оценку, с которой окружной суд соглашается. </w:t>
      </w:r>
      <w:proofErr w:type="gramStart"/>
      <w:r>
        <w:t>Суды</w:t>
      </w:r>
      <w:proofErr w:type="gramEnd"/>
      <w:r>
        <w:t xml:space="preserve"> верно исходили из того, что обращение Администрации рассмотрено Управлением в порядке, предусмотренном в </w:t>
      </w:r>
      <w:hyperlink r:id="rId52" w:history="1">
        <w:r>
          <w:rPr>
            <w:color w:val="0000FF"/>
          </w:rPr>
          <w:t>Законе</w:t>
        </w:r>
      </w:hyperlink>
      <w:r>
        <w:t xml:space="preserve"> о контрактной системе. Возбуждение дела о нарушении антимонопольного законодательство на основании информации, полученной в ходе проведения проверки Департамента, не противоречило ни Закону о защите конкуренции </w:t>
      </w:r>
      <w:hyperlink r:id="rId53" w:history="1">
        <w:r>
          <w:rPr>
            <w:color w:val="0000FF"/>
          </w:rPr>
          <w:t>(пункт 5 части 2 статьи 39)</w:t>
        </w:r>
      </w:hyperlink>
      <w:r>
        <w:t xml:space="preserve">, ни </w:t>
      </w:r>
      <w:hyperlink r:id="rId54" w:history="1">
        <w:r>
          <w:rPr>
            <w:color w:val="0000FF"/>
          </w:rPr>
          <w:t>Закону</w:t>
        </w:r>
      </w:hyperlink>
      <w:r>
        <w:t xml:space="preserve"> о контрактной системе. Вопреки аргумент</w:t>
      </w:r>
      <w:proofErr w:type="gramStart"/>
      <w:r>
        <w:t>у ООО</w:t>
      </w:r>
      <w:proofErr w:type="gramEnd"/>
      <w:r>
        <w:t xml:space="preserve"> "ПСК" дело N К-83-02/2017 возбуждено не на основании </w:t>
      </w:r>
      <w:hyperlink r:id="rId55" w:history="1">
        <w:r>
          <w:rPr>
            <w:color w:val="0000FF"/>
          </w:rPr>
          <w:t>пункта 2 части 2 статьи 39</w:t>
        </w:r>
      </w:hyperlink>
      <w:r>
        <w:t xml:space="preserve"> Закона о защите конкуренции, а по факту обнаружения признаков нарушения антимонопольного законодательства в ходе проведения внеплановой проверки в отношении Департамента.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6" w:history="1">
        <w:r>
          <w:rPr>
            <w:color w:val="0000FF"/>
          </w:rPr>
          <w:t>пунктом 2 части 1 статьи 11</w:t>
        </w:r>
      </w:hyperlink>
      <w:r>
        <w:t xml:space="preserve">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  <w:proofErr w:type="gramEnd"/>
    </w:p>
    <w:p w:rsidR="00327A6A" w:rsidRDefault="00327A6A">
      <w:pPr>
        <w:pStyle w:val="ConsPlusNormal"/>
        <w:spacing w:before="220"/>
        <w:ind w:firstLine="540"/>
        <w:jc w:val="both"/>
      </w:pPr>
      <w:r>
        <w:t>При этом под соглашением в данном случае понимается договоренность в письменной форме, содержащаяся в документе или нескольких документах, а также договоренность в устной форме (</w:t>
      </w:r>
      <w:hyperlink r:id="rId57" w:history="1">
        <w:r>
          <w:rPr>
            <w:color w:val="0000FF"/>
          </w:rPr>
          <w:t>пункт 18 статьи 4</w:t>
        </w:r>
      </w:hyperlink>
      <w:r>
        <w:t xml:space="preserve"> Закона о защите конкуренции).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 xml:space="preserve">Исследовав и оценив в порядке, предусмотренном в </w:t>
      </w:r>
      <w:hyperlink r:id="rId58" w:history="1">
        <w:r>
          <w:rPr>
            <w:color w:val="0000FF"/>
          </w:rPr>
          <w:t>статье 71</w:t>
        </w:r>
      </w:hyperlink>
      <w:r>
        <w:t xml:space="preserve"> Арбитражного процессуального кодекса Российской Федерации, представленные в дело доказательства, суды </w:t>
      </w:r>
      <w:r>
        <w:lastRenderedPageBreak/>
        <w:t>первой и апелляционной инстанций пришли к выводу о наличии договоренности между ООО "Лидер", ООО "ПСК" и ООО "Диамант", которую они реализовывали с целью введения добросовестных участников аукциона в заблуждение, выведения их своими противоправными действиями из конкурентной борьбы и обеспечения победы ООО</w:t>
      </w:r>
      <w:proofErr w:type="gramEnd"/>
      <w:r>
        <w:t xml:space="preserve"> "Лидер".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Основания для иного вывода у суда кассационной инстанции отсутствуют, поскольку он не обладает полномочиями по оценке (переоценке) установленных судами первой и апелляционной инстанций обстоятельств и представленных в дело доказательств (</w:t>
      </w:r>
      <w:hyperlink r:id="rId59" w:history="1">
        <w:r>
          <w:rPr>
            <w:color w:val="0000FF"/>
          </w:rPr>
          <w:t>статьи 286</w:t>
        </w:r>
      </w:hyperlink>
      <w:r>
        <w:t xml:space="preserve"> и </w:t>
      </w:r>
      <w:hyperlink r:id="rId60" w:history="1">
        <w:r>
          <w:rPr>
            <w:color w:val="0000FF"/>
          </w:rPr>
          <w:t>287</w:t>
        </w:r>
      </w:hyperlink>
      <w:r>
        <w:t xml:space="preserve"> Арбитражного процессуального кодекса Российской Федерации).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Довод о том, что Управление не установило факт наступления или возможности наступления последствий, указанных в </w:t>
      </w:r>
      <w:hyperlink r:id="rId61" w:history="1">
        <w:r>
          <w:rPr>
            <w:color w:val="0000FF"/>
          </w:rPr>
          <w:t>пункте 2 части 1 статьи 11</w:t>
        </w:r>
      </w:hyperlink>
      <w:r>
        <w:t xml:space="preserve"> Закона о защите конкуренции, противоречит фактическим обстоятельствам и имеющимся в деле доказательствам.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В частности, антимонопольный орган указал, и суды согласились с его выводом, чт</w:t>
      </w:r>
      <w:proofErr w:type="gramStart"/>
      <w:r>
        <w:t>о ООО</w:t>
      </w:r>
      <w:proofErr w:type="gramEnd"/>
      <w:r>
        <w:t xml:space="preserve"> "Лидер", подав предложение с ценой выше тех цен, которые предлагали ООО "ПСК" и ООО "Диамант", заранее располагало информацией о том, что вторые части заявок этих лиц будут отклонены, чем обеспечило себе победу на аукционе.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 xml:space="preserve">Следует учитывать, что факт наличия </w:t>
      </w:r>
      <w:proofErr w:type="spellStart"/>
      <w:r>
        <w:t>антиконкурентного</w:t>
      </w:r>
      <w:proofErr w:type="spellEnd"/>
      <w:r>
        <w:t xml:space="preserve"> соглашения может быть доказан, в том числе, с использованием в совокупности иных доказательств, в частности фактического поведения хозяйствующих субъектов (</w:t>
      </w:r>
      <w:hyperlink r:id="rId62" w:history="1">
        <w:r>
          <w:rPr>
            <w:color w:val="0000FF"/>
          </w:rPr>
          <w:t>пункт 9</w:t>
        </w:r>
      </w:hyperlink>
      <w:r>
        <w:t xml:space="preserve">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Президиумом Верховного Суда Российской Федерации 16.03.2016).</w:t>
      </w:r>
      <w:proofErr w:type="gramEnd"/>
      <w:r>
        <w:t xml:space="preserve"> При этом само по себе ограничение конкуренции в случае наступления либо возможности наступления негативных последствий предполагается и не требует доказывания.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Ссылка заявителей на то, что подача ценовых предложений с одного IP-адреса не является достаточным основанием для утверждения о наличии между участниками торгов </w:t>
      </w:r>
      <w:proofErr w:type="spellStart"/>
      <w:r>
        <w:t>антиконкурентного</w:t>
      </w:r>
      <w:proofErr w:type="spellEnd"/>
      <w:r>
        <w:t xml:space="preserve"> соглашения, судом округа не принимается во внимание, поскольку данное обстоятельство оценено судами в совокупности с другими установленными фактическими обстоятельствами; кроме того, кассаторы не отрицают, что от их имени в аукционе действия осуществляло одно лицо - индивидуальный предприниматель </w:t>
      </w:r>
      <w:proofErr w:type="spellStart"/>
      <w:r>
        <w:t>Доросевич</w:t>
      </w:r>
      <w:proofErr w:type="spellEnd"/>
      <w:r>
        <w:t xml:space="preserve"> С.С.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Иные доводы кассаторов были предметом рассмотрения судов двух инстанций и мотивированно отклонены; по существу, они направлены на переоценку отдельных фактических обстоятельств дела, установленных судами первой и апелляционной инстанции, иную оценку совокупности доказательств, представленных в материалы дела, и подлежат отклонению, как заявленные за пределами полномочий суда кассационной инстанции.</w:t>
      </w:r>
    </w:p>
    <w:p w:rsidR="00327A6A" w:rsidRDefault="00327A6A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3" w:history="1">
        <w:r>
          <w:rPr>
            <w:color w:val="0000FF"/>
          </w:rPr>
          <w:t>части 3 статьи 201</w:t>
        </w:r>
      </w:hyperlink>
      <w:r>
        <w:t xml:space="preserve"> Арбитражного процессуального кодекса Российской Федерации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proofErr w:type="gramEnd"/>
    </w:p>
    <w:p w:rsidR="00327A6A" w:rsidRDefault="00327A6A">
      <w:pPr>
        <w:pStyle w:val="ConsPlusNormal"/>
        <w:spacing w:before="220"/>
        <w:ind w:firstLine="540"/>
        <w:jc w:val="both"/>
      </w:pPr>
      <w:r>
        <w:t>При таких обстоятельствах суды двух инстанций правомерно отказал</w:t>
      </w:r>
      <w:proofErr w:type="gramStart"/>
      <w:r>
        <w:t>и ООО</w:t>
      </w:r>
      <w:proofErr w:type="gramEnd"/>
      <w:r>
        <w:t xml:space="preserve"> "Лидер", ООО "ПСК" и ООО "Диамант" в удовлетворении заявленных требований.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Выводы судов первой и апелляционной инстанций сделаны на основе всестороннего и полного исследования материалов дела и им не противоречат. Нормы материального права применены судами первой и апелляционной инстанций правильно. Суд кассационной инстанции не установил нарушений норм процессуального права, являющихся в силу </w:t>
      </w:r>
      <w:hyperlink r:id="rId64" w:history="1">
        <w:r>
          <w:rPr>
            <w:color w:val="0000FF"/>
          </w:rPr>
          <w:t>части 4 статьи 288</w:t>
        </w:r>
      </w:hyperlink>
      <w:r>
        <w:t xml:space="preserve"> </w:t>
      </w:r>
      <w:r>
        <w:lastRenderedPageBreak/>
        <w:t>Арбитражного процессуального кодекса Российской Федерации в любом случае основаниями для отмены принятых судебных актов.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Кассационные жалоб</w:t>
      </w:r>
      <w:proofErr w:type="gramStart"/>
      <w:r>
        <w:t>ы ООО</w:t>
      </w:r>
      <w:proofErr w:type="gramEnd"/>
      <w:r>
        <w:t xml:space="preserve"> "ПСК", ООО "Диамант" и ООО "Лидер" не подлежат удовлетворению.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5" w:history="1">
        <w:r>
          <w:rPr>
            <w:color w:val="0000FF"/>
          </w:rPr>
          <w:t>статьей 110</w:t>
        </w:r>
      </w:hyperlink>
      <w:r>
        <w:t xml:space="preserve"> Арбитражного процессуального кодекса Российской Федерации расходы по уплате государственной пошлины за рассмотрение кассационных жалоб относятся на их заявителей.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66" w:history="1">
        <w:r>
          <w:rPr>
            <w:color w:val="0000FF"/>
          </w:rPr>
          <w:t>статьями 287 (пункт 1 части 1)</w:t>
        </w:r>
      </w:hyperlink>
      <w:r>
        <w:t xml:space="preserve"> и </w:t>
      </w:r>
      <w:hyperlink r:id="rId67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Волго-Вятского округа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jc w:val="center"/>
      </w:pPr>
      <w:r>
        <w:t>постановил: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ind w:firstLine="540"/>
        <w:jc w:val="both"/>
      </w:pPr>
      <w:r>
        <w:t xml:space="preserve">решение Арбитражного суда Владимирской области от 29.08.2018 и </w:t>
      </w:r>
      <w:hyperlink r:id="rId68" w:history="1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ервого арбитражного апелляционного суда от 12.03.2019 по делу N А11-14724/2017 оставить без изменения, кассационные жалобы общества с ограниченной ответственностью "ПСК", общества с ограниченной ответственностью "Диамант" и общества с ограниченной ответственностью "Лидер" - без удовлетворения.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Расходы по уплате государственной пошлины за подачу кассационных жалоб отнести на их заявителей.</w:t>
      </w:r>
    </w:p>
    <w:p w:rsidR="00327A6A" w:rsidRDefault="00327A6A">
      <w:pPr>
        <w:pStyle w:val="ConsPlusNormal"/>
        <w:spacing w:before="220"/>
        <w:ind w:firstLine="54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jc w:val="right"/>
      </w:pPr>
      <w:r>
        <w:t>Председательствующий</w:t>
      </w:r>
    </w:p>
    <w:p w:rsidR="00327A6A" w:rsidRDefault="00327A6A">
      <w:pPr>
        <w:pStyle w:val="ConsPlusNormal"/>
        <w:jc w:val="right"/>
      </w:pPr>
      <w:r>
        <w:t>А.И.ЧИГРАКОВ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jc w:val="right"/>
      </w:pPr>
      <w:r>
        <w:t>Судьи</w:t>
      </w:r>
    </w:p>
    <w:p w:rsidR="00327A6A" w:rsidRDefault="00327A6A">
      <w:pPr>
        <w:pStyle w:val="ConsPlusNormal"/>
        <w:jc w:val="right"/>
      </w:pPr>
      <w:r>
        <w:t>Н.Ю.БАШЕВА</w:t>
      </w:r>
    </w:p>
    <w:p w:rsidR="00327A6A" w:rsidRDefault="00327A6A">
      <w:pPr>
        <w:pStyle w:val="ConsPlusNormal"/>
        <w:jc w:val="right"/>
      </w:pPr>
      <w:r>
        <w:t>Н.Ш.РАДЧЕНКОВА</w:t>
      </w: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ind w:firstLine="540"/>
        <w:jc w:val="both"/>
      </w:pPr>
    </w:p>
    <w:p w:rsidR="00327A6A" w:rsidRDefault="00327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45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A6A"/>
    <w:rsid w:val="00244BC7"/>
    <w:rsid w:val="00327A6A"/>
    <w:rsid w:val="00801966"/>
    <w:rsid w:val="008B194B"/>
    <w:rsid w:val="00A51E86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1E98498F1B2B52A2E5A0B38509DA58FA7C637953B6FF5C9DE64B476F284AAF39265637A95532FBA48D7D83CCD764040C441E9206q6K2N" TargetMode="External"/><Relationship Id="rId18" Type="http://schemas.openxmlformats.org/officeDocument/2006/relationships/hyperlink" Target="consultantplus://offline/ref=AB1E98498F1B2B52A2E5A0B38509DA58FB75667A5CB6FF5C9DE64B476F284AAF39265633AF573AA8F3C27CDF8A86770708441D9219690A01qAK3N" TargetMode="External"/><Relationship Id="rId26" Type="http://schemas.openxmlformats.org/officeDocument/2006/relationships/hyperlink" Target="consultantplus://offline/ref=AB1E98498F1B2B52A2E5A0B38509DA58FB74667F5BB2FF5C9DE64B476F284AAF39265633AF5731A8F3C27CDF8A86770708441D9219690A01qAK3N" TargetMode="External"/><Relationship Id="rId39" Type="http://schemas.openxmlformats.org/officeDocument/2006/relationships/hyperlink" Target="consultantplus://offline/ref=AB1E98498F1B2B52A2E5A0B38509DA58FA7C637953B6FF5C9DE64B476F284AAF39265633AF563DACF7C27CDF8A86770708441D9219690A01qAK3N" TargetMode="External"/><Relationship Id="rId21" Type="http://schemas.openxmlformats.org/officeDocument/2006/relationships/hyperlink" Target="consultantplus://offline/ref=AB1E98498F1B2B52A2E5A0B38509DA58F975647B5DB2FF5C9DE64B476F284AAF39265633AF5639AEF5C27CDF8A86770708441D9219690A01qAK3N" TargetMode="External"/><Relationship Id="rId34" Type="http://schemas.openxmlformats.org/officeDocument/2006/relationships/hyperlink" Target="consultantplus://offline/ref=AB1E98498F1B2B52A2E5A0B38509DA58FA7C637953B6FF5C9DE64B476F284AAF39265631AF5032FBA48D7D83CCD764040C441E9206q6K2N" TargetMode="External"/><Relationship Id="rId42" Type="http://schemas.openxmlformats.org/officeDocument/2006/relationships/hyperlink" Target="consultantplus://offline/ref=AB1E98498F1B2B52A2E5A0B38509DA58FB75667A5CB6FF5C9DE64B476F284AAF39265633AF563AACF1C27CDF8A86770708441D9219690A01qAK3N" TargetMode="External"/><Relationship Id="rId47" Type="http://schemas.openxmlformats.org/officeDocument/2006/relationships/hyperlink" Target="consultantplus://offline/ref=AB1E98498F1B2B52A2E5A0B38509DA58FB74667F5BB2FF5C9DE64B476F284AAF39265631A85332FBA48D7D83CCD764040C441E9206q6K2N" TargetMode="External"/><Relationship Id="rId50" Type="http://schemas.openxmlformats.org/officeDocument/2006/relationships/hyperlink" Target="consultantplus://offline/ref=AB1E98498F1B2B52A2E5A0B38509DA58FA7C637953B6FF5C9DE64B476F284AAF39265637AC5F32FBA48D7D83CCD764040C441E9206q6K2N" TargetMode="External"/><Relationship Id="rId55" Type="http://schemas.openxmlformats.org/officeDocument/2006/relationships/hyperlink" Target="consultantplus://offline/ref=AB1E98498F1B2B52A2E5A0B38509DA58FA7C637953B6FF5C9DE64B476F284AAF39265637AC5E32FBA48D7D83CCD764040C441E9206q6K2N" TargetMode="External"/><Relationship Id="rId63" Type="http://schemas.openxmlformats.org/officeDocument/2006/relationships/hyperlink" Target="consultantplus://offline/ref=AB1E98498F1B2B52A2E5A0B38509DA58FB74667F5BB2FF5C9DE64B476F284AAF39265631A85F32FBA48D7D83CCD764040C441E9206q6K2N" TargetMode="External"/><Relationship Id="rId68" Type="http://schemas.openxmlformats.org/officeDocument/2006/relationships/hyperlink" Target="consultantplus://offline/ref=AB1E98498F1B2B52A2E5BEB382618455F97E3C7653BEF10EC3B9101A382140F87E690F63EB0334ADF1D7298ED0D17A04q0K5N" TargetMode="External"/><Relationship Id="rId7" Type="http://schemas.openxmlformats.org/officeDocument/2006/relationships/hyperlink" Target="consultantplus://offline/ref=AB1E98498F1B2B52A2E5A0B38509DA58FB74667F5BB2FF5C9DE64B476F284AAF39265631A85432FBA48D7D83CCD764040C441E9206q6K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E98498F1B2B52A2E5A0B38509DA58FB75667A5CB6FF5C9DE64B476F284AAF39265633AF563AACF1C27CDF8A86770708441D9219690A01qAK3N" TargetMode="External"/><Relationship Id="rId29" Type="http://schemas.openxmlformats.org/officeDocument/2006/relationships/hyperlink" Target="consultantplus://offline/ref=AB1E98498F1B2B52A2E5A0B38509DA58FB75667A5CB6FF5C9DE64B476F284AAF39265633AF563AACFDC27CDF8A86770708441D9219690A01qA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E98498F1B2B52A2E5A0B38509DA58FB74667F5BB2FF5C9DE64B476F284AAF39265633AF563AA8F1C27CDF8A86770708441D9219690A01qAK3N" TargetMode="External"/><Relationship Id="rId11" Type="http://schemas.openxmlformats.org/officeDocument/2006/relationships/hyperlink" Target="consultantplus://offline/ref=AB1E98498F1B2B52A2E5A0B38509DA58FA7C637953B6FF5C9DE64B476F284AAF39265633AD5432FBA48D7D83CCD764040C441E9206q6K2N" TargetMode="External"/><Relationship Id="rId24" Type="http://schemas.openxmlformats.org/officeDocument/2006/relationships/hyperlink" Target="consultantplus://offline/ref=AB1E98498F1B2B52A2E5BEB382618455F97E3C7653BEF10EC3B9101A382140F87E690F63EB0334ADF1D7298ED0D17A04q0K5N" TargetMode="External"/><Relationship Id="rId32" Type="http://schemas.openxmlformats.org/officeDocument/2006/relationships/hyperlink" Target="consultantplus://offline/ref=AB1E98498F1B2B52A2E5A0B38509DA58FA7C637953B6FF5C9DE64B476F284AAF39265631AF5032FBA48D7D83CCD764040C441E9206q6K2N" TargetMode="External"/><Relationship Id="rId37" Type="http://schemas.openxmlformats.org/officeDocument/2006/relationships/hyperlink" Target="consultantplus://offline/ref=AB1E98498F1B2B52A2E5A0B38509DA58FA7C637953B6FF5C9DE64B476F284AAF39265631AF5532FBA48D7D83CCD764040C441E9206q6K2N" TargetMode="External"/><Relationship Id="rId40" Type="http://schemas.openxmlformats.org/officeDocument/2006/relationships/hyperlink" Target="consultantplus://offline/ref=AB1E98498F1B2B52A2E5A0B38509DA58FA7C637953B6FF5C9DE64B476F284AAF39265630AD5E32FBA48D7D83CCD764040C441E9206q6K2N" TargetMode="External"/><Relationship Id="rId45" Type="http://schemas.openxmlformats.org/officeDocument/2006/relationships/hyperlink" Target="consultantplus://offline/ref=AB1E98498F1B2B52A2E5A0B38509DA58F97C677D5EB7FF5C9DE64B476F284AAF39265633AF5639AEF4C27CDF8A86770708441D9219690A01qAK3N" TargetMode="External"/><Relationship Id="rId53" Type="http://schemas.openxmlformats.org/officeDocument/2006/relationships/hyperlink" Target="consultantplus://offline/ref=AB1E98498F1B2B52A2E5A0B38509DA58FA7C637953B6FF5C9DE64B476F284AAF39265637AC5F32FBA48D7D83CCD764040C441E9206q6K2N" TargetMode="External"/><Relationship Id="rId58" Type="http://schemas.openxmlformats.org/officeDocument/2006/relationships/hyperlink" Target="consultantplus://offline/ref=AB1E98498F1B2B52A2E5A0B38509DA58FB74667F5BB2FF5C9DE64B476F284AAF39265633AF563DAEFCC27CDF8A86770708441D9219690A01qAK3N" TargetMode="External"/><Relationship Id="rId66" Type="http://schemas.openxmlformats.org/officeDocument/2006/relationships/hyperlink" Target="consultantplus://offline/ref=AB1E98498F1B2B52A2E5A0B38509DA58FB74667F5BB2FF5C9DE64B476F284AAF39265633AF5731A7FDC27CDF8A86770708441D9219690A01qAK3N" TargetMode="External"/><Relationship Id="rId5" Type="http://schemas.openxmlformats.org/officeDocument/2006/relationships/hyperlink" Target="consultantplus://offline/ref=AB1E98498F1B2B52A2E5BEB382618455F97E3C7653BEF10EC3B9101A382140F87E690F63EB0334ADF1D7298ED0D17A04q0K5N" TargetMode="External"/><Relationship Id="rId15" Type="http://schemas.openxmlformats.org/officeDocument/2006/relationships/hyperlink" Target="consultantplus://offline/ref=AB1E98498F1B2B52A2E5A0B38509DA58FA7C637953B6FF5C9DE64B476F284AAF3926563AA85032FBA48D7D83CCD764040C441E9206q6K2N" TargetMode="External"/><Relationship Id="rId23" Type="http://schemas.openxmlformats.org/officeDocument/2006/relationships/hyperlink" Target="consultantplus://offline/ref=AB1E98498F1B2B52A2E5A0B38509DA58FB74667F5BB2FF5C9DE64B476F284AAF39265633AF5731A8FCC27CDF8A86770708441D9219690A01qAK3N" TargetMode="External"/><Relationship Id="rId28" Type="http://schemas.openxmlformats.org/officeDocument/2006/relationships/hyperlink" Target="consultantplus://offline/ref=AB1E98498F1B2B52A2E5A0B38509DA58FB75667A5CB6FF5C9DE64B476F284AAF39265635AA5632FBA48D7D83CCD764040C441E9206q6K2N" TargetMode="External"/><Relationship Id="rId36" Type="http://schemas.openxmlformats.org/officeDocument/2006/relationships/hyperlink" Target="consultantplus://offline/ref=AB1E98498F1B2B52A2E5A0B38509DA58FA7C637953B6FF5C9DE64B476F284AAF39265633AF5639ADF6C27CDF8A86770708441D9219690A01qAK3N" TargetMode="External"/><Relationship Id="rId49" Type="http://schemas.openxmlformats.org/officeDocument/2006/relationships/hyperlink" Target="consultantplus://offline/ref=AB1E98498F1B2B52A2E5A0B38509DA58FA7C637953B6FF5C9DE64B476F284AAF39265633AF563DACF6C27CDF8A86770708441D9219690A01qAK3N" TargetMode="External"/><Relationship Id="rId57" Type="http://schemas.openxmlformats.org/officeDocument/2006/relationships/hyperlink" Target="consultantplus://offline/ref=AB1E98498F1B2B52A2E5A0B38509DA58FA7C637953B6FF5C9DE64B476F284AAF39265633AF5639ABF7C27CDF8A86770708441D9219690A01qAK3N" TargetMode="External"/><Relationship Id="rId61" Type="http://schemas.openxmlformats.org/officeDocument/2006/relationships/hyperlink" Target="consultantplus://offline/ref=AB1E98498F1B2B52A2E5A0B38509DA58FA7C637953B6FF5C9DE64B476F284AAF39265631AF5032FBA48D7D83CCD764040C441E9206q6K2N" TargetMode="External"/><Relationship Id="rId10" Type="http://schemas.openxmlformats.org/officeDocument/2006/relationships/hyperlink" Target="consultantplus://offline/ref=AB1E98498F1B2B52A2E5A0B38509DA58FA7C637953B6FF5C9DE64B476F284AAF39265631AF5532FBA48D7D83CCD764040C441E9206q6K2N" TargetMode="External"/><Relationship Id="rId19" Type="http://schemas.openxmlformats.org/officeDocument/2006/relationships/hyperlink" Target="consultantplus://offline/ref=AB1E98498F1B2B52A2E5A0B38509DA58F97D627D5EBEFF5C9DE64B476F284AAF2B260E3FAD5227AEF5D72A8ECFqDKAN" TargetMode="External"/><Relationship Id="rId31" Type="http://schemas.openxmlformats.org/officeDocument/2006/relationships/hyperlink" Target="consultantplus://offline/ref=AB1E98498F1B2B52A2E5A0B38509DA58FB75667A5CB6FF5C9DE64B476F284AAF39265633AF573AA8F3C27CDF8A86770708441D9219690A01qAK3N" TargetMode="External"/><Relationship Id="rId44" Type="http://schemas.openxmlformats.org/officeDocument/2006/relationships/hyperlink" Target="consultantplus://offline/ref=AB1E98498F1B2B52A2E5A0B38509DA58FB75667A5CB6FF5C9DE64B476F284AAF39265633AF573AA8F3C27CDF8A86770708441D9219690A01qAK3N" TargetMode="External"/><Relationship Id="rId52" Type="http://schemas.openxmlformats.org/officeDocument/2006/relationships/hyperlink" Target="consultantplus://offline/ref=AB1E98498F1B2B52A2E5A0B38509DA58FB75667A5CB6FF5C9DE64B476F284AAF2B260E3FAD5227AEF5D72A8ECFqDKAN" TargetMode="External"/><Relationship Id="rId60" Type="http://schemas.openxmlformats.org/officeDocument/2006/relationships/hyperlink" Target="consultantplus://offline/ref=AB1E98498F1B2B52A2E5A0B38509DA58FB74667F5BB2FF5C9DE64B476F284AAF39265633AF5731A7F3C27CDF8A86770708441D9219690A01qAK3N" TargetMode="External"/><Relationship Id="rId65" Type="http://schemas.openxmlformats.org/officeDocument/2006/relationships/hyperlink" Target="consultantplus://offline/ref=AB1E98498F1B2B52A2E5A0B38509DA58FB74667F5BB2FF5C9DE64B476F284AAF39265633AF563FA9F3C27CDF8A86770708441D9219690A01qAK3N" TargetMode="External"/><Relationship Id="rId4" Type="http://schemas.openxmlformats.org/officeDocument/2006/relationships/hyperlink" Target="consultantplus://offline/ref=AB1E98498F1B2B52A2E5BEB382618455F97E3C7653BEF10EC3B9101A382140F87E690F63EB0334ADF1D7298ED0D17A04q0K5N" TargetMode="External"/><Relationship Id="rId9" Type="http://schemas.openxmlformats.org/officeDocument/2006/relationships/hyperlink" Target="consultantplus://offline/ref=AB1E98498F1B2B52A2E5A0B38509DA58FB75667A5CB4FF5C9DE64B476F284AAF39265633AF5639AEF3C27CDF8A86770708441D9219690A01qAK3N" TargetMode="External"/><Relationship Id="rId14" Type="http://schemas.openxmlformats.org/officeDocument/2006/relationships/hyperlink" Target="consultantplus://offline/ref=AB1E98498F1B2B52A2E5A0B38509DA58FA7C637953B6FF5C9DE64B476F284AAF39265633AF563DA7F5C27CDF8A86770708441D9219690A01qAK3N" TargetMode="External"/><Relationship Id="rId22" Type="http://schemas.openxmlformats.org/officeDocument/2006/relationships/hyperlink" Target="consultantplus://offline/ref=AB1E98498F1B2B52A2E5A0B38509DA58FB74667F5BB2FF5C9DE64B476F284AAF39265631AA5232FBA48D7D83CCD764040C441E9206q6K2N" TargetMode="External"/><Relationship Id="rId27" Type="http://schemas.openxmlformats.org/officeDocument/2006/relationships/hyperlink" Target="consultantplus://offline/ref=AB1E98498F1B2B52A2E5A0B38509DA58FB74667F5BB2FF5C9DE64B476F284AAF39265633AF5731A7F7C27CDF8A86770708441D9219690A01qAK3N" TargetMode="External"/><Relationship Id="rId30" Type="http://schemas.openxmlformats.org/officeDocument/2006/relationships/hyperlink" Target="consultantplus://offline/ref=AB1E98498F1B2B52A2E5A0B38509DA58FB75667A5CB6FF5C9DE64B476F284AAF39265633AF573EAFFCC27CDF8A86770708441D9219690A01qAK3N" TargetMode="External"/><Relationship Id="rId35" Type="http://schemas.openxmlformats.org/officeDocument/2006/relationships/hyperlink" Target="consultantplus://offline/ref=AB1E98498F1B2B52A2E5A0B38509DA58FA7C637953B6FF5C9DE64B476F284AAF39265633AF5639AEFDC27CDF8A86770708441D9219690A01qAK3N" TargetMode="External"/><Relationship Id="rId43" Type="http://schemas.openxmlformats.org/officeDocument/2006/relationships/hyperlink" Target="consultantplus://offline/ref=AB1E98498F1B2B52A2E5A0B38509DA58FB75667A5CB6FF5C9DE64B476F284AAF39265633AF5631ABF1C27CDF8A86770708441D9219690A01qAK3N" TargetMode="External"/><Relationship Id="rId48" Type="http://schemas.openxmlformats.org/officeDocument/2006/relationships/hyperlink" Target="consultantplus://offline/ref=AB1E98498F1B2B52A2E5A0B38509DA58FA7C637953B6FF5C9DE64B476F284AAF39265633AF563DACF7C27CDF8A86770708441D9219690A01qAK3N" TargetMode="External"/><Relationship Id="rId56" Type="http://schemas.openxmlformats.org/officeDocument/2006/relationships/hyperlink" Target="consultantplus://offline/ref=AB1E98498F1B2B52A2E5A0B38509DA58FA7C637953B6FF5C9DE64B476F284AAF39265631AF5032FBA48D7D83CCD764040C441E9206q6K2N" TargetMode="External"/><Relationship Id="rId64" Type="http://schemas.openxmlformats.org/officeDocument/2006/relationships/hyperlink" Target="consultantplus://offline/ref=AB1E98498F1B2B52A2E5A0B38509DA58FB74667F5BB2FF5C9DE64B476F284AAF39265633AF5E3CA4A1986CDBC3D17E1B0D5A0290076Aq0K3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B1E98498F1B2B52A2E5A0B38509DA58FB74667F5BB2FF5C9DE64B476F284AAF39265631A85032FBA48D7D83CCD764040C441E9206q6K2N" TargetMode="External"/><Relationship Id="rId51" Type="http://schemas.openxmlformats.org/officeDocument/2006/relationships/hyperlink" Target="consultantplus://offline/ref=AB1E98498F1B2B52A2E5A0B38509DA58F97C677D5EB7FF5C9DE64B476F284AAF39265633AF5639AEF4C27CDF8A86770708441D9219690A01qAK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1E98498F1B2B52A2E5A0B38509DA58FA7C637953B6FF5C9DE64B476F284AAF39265633AF563DACF7C27CDF8A86770708441D9219690A01qAK3N" TargetMode="External"/><Relationship Id="rId17" Type="http://schemas.openxmlformats.org/officeDocument/2006/relationships/hyperlink" Target="consultantplus://offline/ref=AB1E98498F1B2B52A2E5A0B38509DA58FB75667A5CB6FF5C9DE64B476F284AAF39265633AF5631A6F1C27CDF8A86770708441D9219690A01qAK3N" TargetMode="External"/><Relationship Id="rId25" Type="http://schemas.openxmlformats.org/officeDocument/2006/relationships/hyperlink" Target="consultantplus://offline/ref=AB1E98498F1B2B52A2E5A0B38509DA58FB74667F5BB2FF5C9DE64B476F284AAF39265633AF5731AFFDC27CDF8A86770708441D9219690A01qAK3N" TargetMode="External"/><Relationship Id="rId33" Type="http://schemas.openxmlformats.org/officeDocument/2006/relationships/hyperlink" Target="consultantplus://offline/ref=AB1E98498F1B2B52A2E5A0B38509DA58FA7C637953B6FF5C9DE64B476F284AAF39265631AF5032FBA48D7D83CCD764040C441E9206q6K2N" TargetMode="External"/><Relationship Id="rId38" Type="http://schemas.openxmlformats.org/officeDocument/2006/relationships/hyperlink" Target="consultantplus://offline/ref=AB1E98498F1B2B52A2E5A0B38509DA58FA7C637953B6FF5C9DE64B476F284AAF39265633AF563BACF5C27CDF8A86770708441D9219690A01qAK3N" TargetMode="External"/><Relationship Id="rId46" Type="http://schemas.openxmlformats.org/officeDocument/2006/relationships/hyperlink" Target="consultantplus://offline/ref=AB1E98498F1B2B52A2E5A0B38509DA58F975647B5DB2FF5C9DE64B476F284AAF39265633AF5639AEF5C27CDF8A86770708441D9219690A01qAK3N" TargetMode="External"/><Relationship Id="rId59" Type="http://schemas.openxmlformats.org/officeDocument/2006/relationships/hyperlink" Target="consultantplus://offline/ref=AB1E98498F1B2B52A2E5A0B38509DA58FB74667F5BB2FF5C9DE64B476F284AAF39265633AF5731A7F7C27CDF8A86770708441D9219690A01qAK3N" TargetMode="External"/><Relationship Id="rId67" Type="http://schemas.openxmlformats.org/officeDocument/2006/relationships/hyperlink" Target="consultantplus://offline/ref=AB1E98498F1B2B52A2E5A0B38509DA58FB74667F5BB2FF5C9DE64B476F284AAF39265633AF5730AEF5C27CDF8A86770708441D9219690A01qAK3N" TargetMode="External"/><Relationship Id="rId20" Type="http://schemas.openxmlformats.org/officeDocument/2006/relationships/hyperlink" Target="consultantplus://offline/ref=AB1E98498F1B2B52A2E5A0B38509DA58F97C677D5EB7FF5C9DE64B476F284AAF39265633AF5639AEF4C27CDF8A86770708441D9219690A01qAK3N" TargetMode="External"/><Relationship Id="rId41" Type="http://schemas.openxmlformats.org/officeDocument/2006/relationships/hyperlink" Target="consultantplus://offline/ref=AB1E98498F1B2B52A2E5A0B38509DA58FA7C637953B6FF5C9DE64B476F284AAF3926563BAF5732FBA48D7D83CCD764040C441E9206q6K2N" TargetMode="External"/><Relationship Id="rId54" Type="http://schemas.openxmlformats.org/officeDocument/2006/relationships/hyperlink" Target="consultantplus://offline/ref=AB1E98498F1B2B52A2E5A0B38509DA58FB75667A5CB6FF5C9DE64B476F284AAF2B260E3FAD5227AEF5D72A8ECFqDKAN" TargetMode="External"/><Relationship Id="rId62" Type="http://schemas.openxmlformats.org/officeDocument/2006/relationships/hyperlink" Target="consultantplus://offline/ref=AB1E98498F1B2B52A2E5A0B38509DA58F97C67785BBEFF5C9DE64B476F284AAF39265633AF5638AFF2C27CDF8A86770708441D9219690A01qAK3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4636</Words>
  <Characters>26428</Characters>
  <Application>Microsoft Office Word</Application>
  <DocSecurity>0</DocSecurity>
  <Lines>220</Lines>
  <Paragraphs>62</Paragraphs>
  <ScaleCrop>false</ScaleCrop>
  <Company/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2019-10-24T13:10:00Z</dcterms:created>
  <dcterms:modified xsi:type="dcterms:W3CDTF">2019-10-24T13:11:00Z</dcterms:modified>
</cp:coreProperties>
</file>