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8A" w:rsidRDefault="004D118A" w:rsidP="00D82F18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ПО МЕРОПРИЯТИЯМ</w:t>
      </w:r>
    </w:p>
    <w:p w:rsidR="004D118A" w:rsidRDefault="004D118A" w:rsidP="00D82F18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ведомственной программы «Противодействие коррупции в Министерстве </w:t>
      </w:r>
      <w:r w:rsidR="00104CDA">
        <w:rPr>
          <w:rFonts w:ascii="Times New Roman" w:hAnsi="Times New Roman"/>
          <w:b/>
          <w:sz w:val="24"/>
          <w:szCs w:val="24"/>
        </w:rPr>
        <w:t>экономического развития</w:t>
      </w:r>
      <w:r>
        <w:rPr>
          <w:rFonts w:ascii="Times New Roman" w:hAnsi="Times New Roman"/>
          <w:b/>
          <w:sz w:val="24"/>
          <w:szCs w:val="24"/>
        </w:rPr>
        <w:t xml:space="preserve"> Ульяновской области» </w:t>
      </w:r>
    </w:p>
    <w:p w:rsidR="004D118A" w:rsidRDefault="004D118A" w:rsidP="00D82F18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2013-2015 годы» за 1 полугодие 2014 год</w:t>
      </w:r>
    </w:p>
    <w:p w:rsidR="004D118A" w:rsidRDefault="004D118A" w:rsidP="00D82F18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466"/>
        <w:gridCol w:w="6645"/>
      </w:tblGrid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исполнения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118A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Снижение коррупциогенности законодательства Министерства экономического развития Ульяновской области</w:t>
            </w:r>
          </w:p>
        </w:tc>
      </w:tr>
      <w:tr w:rsidR="004D118A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1.1.Снижение коррупциогенности нормативных правовых актов Министерства экономического развития Ульяновской области </w:t>
            </w:r>
          </w:p>
          <w:p w:rsidR="004D118A" w:rsidRDefault="004D118A" w:rsidP="00D82F1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Министерство)  и их проектов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Министерства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проектов нормативных правовых актов:</w:t>
            </w:r>
          </w:p>
          <w:p w:rsidR="004D118A" w:rsidRDefault="004D118A" w:rsidP="00D82F18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Губернатора и Правительства Ульяновской области – 61;</w:t>
            </w:r>
          </w:p>
          <w:p w:rsidR="004D118A" w:rsidRDefault="004D118A" w:rsidP="00D82F1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Министерства – 195. 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Министерства текстов подготовленных проектов нормативных правовых актов с указанием срока и электронного адреса для приёма сообщений о замечаниях и предложениях к ним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Министерства в разделе Противодействие коррупции размещаются тексты проектов нормативных правовых актов Губернатора и Правительства Ульяновской области, пояснительные записки, финансово-экономические обоснования.  </w:t>
            </w:r>
          </w:p>
          <w:p w:rsidR="004D118A" w:rsidRDefault="004D118A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разделе Противодействие коррупции размещено официальное приглашение для независимых экспертов в области антикоррупционной экспертизы для участия в антикоррупционном анализе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ежегодных семинаров (тренингов) для вновь принятых сотрудников Министерства, подготавливающих проекты нормативных правовых актов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проводились</w:t>
            </w:r>
          </w:p>
        </w:tc>
      </w:tr>
      <w:tr w:rsidR="004D118A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Обеспечение экономической эффективности регулирования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исключен - приказ Министерства экономики и планирования Ульяновской области от 17.10.2013 № 01-319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действующих нормативных правовых актов Ульяновской области в целях выявления в них положений, необоснованно затрудняющих ведение предпринимательской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инвестиционной деятельности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Pr="00104CDA" w:rsidRDefault="004D118A" w:rsidP="00D82F18">
            <w:pPr>
              <w:spacing w:after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распоряжению Губернатора Ульяновской области от 06.11.2013 № 44/409-р о необходимости провести ОРВ ключевых расходных нормативных правовых актов Ульяновской области, предусматривающих бюджетные </w:t>
            </w:r>
            <w:r w:rsidRPr="00104CDA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 в части оказания мер социальной поддержки, предоставления социальных льгот Министерство экономики и планирования Ульяновс</w:t>
            </w:r>
            <w:r w:rsidR="00D34778">
              <w:rPr>
                <w:rFonts w:ascii="Times New Roman" w:hAnsi="Times New Roman"/>
                <w:sz w:val="24"/>
                <w:szCs w:val="24"/>
              </w:rPr>
              <w:t xml:space="preserve">кой области провело экспертизу </w:t>
            </w:r>
            <w:r w:rsidR="00104CDA" w:rsidRPr="00104CDA">
              <w:rPr>
                <w:rFonts w:ascii="Times New Roman" w:hAnsi="Times New Roman"/>
                <w:sz w:val="24"/>
                <w:szCs w:val="24"/>
              </w:rPr>
              <w:t>2</w:t>
            </w:r>
            <w:r w:rsidRPr="00104CDA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104CDA" w:rsidRPr="00104CD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104CDA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104CDA" w:rsidRPr="00104CD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104CDA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104CDA" w:rsidRPr="00104CD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04C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118A" w:rsidRPr="00104CDA" w:rsidRDefault="004D118A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A">
              <w:rPr>
                <w:rFonts w:ascii="Times New Roman" w:hAnsi="Times New Roman"/>
                <w:sz w:val="24"/>
                <w:szCs w:val="24"/>
              </w:rPr>
              <w:t xml:space="preserve">Согласно постановлению Правительства Ульяновской области от 17.04.2013 </w:t>
            </w:r>
            <w:r w:rsidR="00D91A6E">
              <w:rPr>
                <w:rFonts w:ascii="Times New Roman" w:hAnsi="Times New Roman"/>
                <w:sz w:val="24"/>
                <w:szCs w:val="24"/>
              </w:rPr>
              <w:t>№</w:t>
            </w:r>
            <w:r w:rsidRPr="00104CDA">
              <w:rPr>
                <w:rFonts w:ascii="Times New Roman" w:hAnsi="Times New Roman"/>
                <w:sz w:val="24"/>
                <w:szCs w:val="24"/>
              </w:rPr>
              <w:t xml:space="preserve"> 136-П </w:t>
            </w:r>
            <w:r w:rsidR="00104CDA" w:rsidRPr="00104CDA"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Pr="00104CDA">
              <w:rPr>
                <w:rFonts w:ascii="Times New Roman" w:hAnsi="Times New Roman"/>
                <w:sz w:val="24"/>
                <w:szCs w:val="24"/>
              </w:rPr>
              <w:t xml:space="preserve"> экспертиза 1 нормативного правового акта.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 проведении экспертизы проектов государственных программ Ульяновской области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Pr="00104CDA" w:rsidRDefault="004D118A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A">
              <w:rPr>
                <w:rFonts w:ascii="Times New Roman" w:hAnsi="Times New Roman"/>
                <w:sz w:val="24"/>
                <w:szCs w:val="24"/>
              </w:rPr>
              <w:t>ОРВ проектов государственных программ Ульяновской области  не проводилась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избыточных административных и иных ограничений при проведении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оценки регулирующего воздействия проектов нормативных правовых актов Ульяновской области</w:t>
            </w:r>
            <w:proofErr w:type="gramEnd"/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Pr="00104CDA" w:rsidRDefault="004D118A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A">
              <w:rPr>
                <w:rFonts w:ascii="Times New Roman" w:hAnsi="Times New Roman"/>
                <w:sz w:val="24"/>
                <w:szCs w:val="24"/>
              </w:rPr>
              <w:t>При проведении ОРВ были выявлены положения, способствующие возникновению необоснованных расходов областного бюджета Ульяновской области, а также сделан вывод об отсутствии достаточного обоснования решения проблемы пред</w:t>
            </w:r>
            <w:r w:rsidR="000D048E">
              <w:rPr>
                <w:rFonts w:ascii="Times New Roman" w:hAnsi="Times New Roman"/>
                <w:sz w:val="24"/>
                <w:szCs w:val="24"/>
              </w:rPr>
              <w:t>ложенным</w:t>
            </w:r>
            <w:r w:rsidR="00D34778">
              <w:rPr>
                <w:rFonts w:ascii="Times New Roman" w:hAnsi="Times New Roman"/>
                <w:sz w:val="24"/>
                <w:szCs w:val="24"/>
              </w:rPr>
              <w:t xml:space="preserve"> способом регулирования.</w:t>
            </w:r>
          </w:p>
        </w:tc>
      </w:tr>
      <w:tr w:rsidR="004D118A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активного участия представителей интересов общества и бизнеса в противодействии коррупции</w:t>
            </w:r>
          </w:p>
        </w:tc>
      </w:tr>
      <w:tr w:rsidR="004D118A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свободного доступа к информации о деятельности Министерства 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в средствах массовой информации и (или) в сети Интернет текста ведомственной целевой программы по противодействию коррупции Министерства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областной программы «Противодействие коррупции в Министерстве экономики и  планирования Ульяновской области» на 2013 – 2015 годы» размещён на официальном сайте Министерства в разделе противодействие коррупции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эффективности реализации ведомственной целевой программы по противодействию коррупции Министерства с оценкой исполнения целевых показателей этой программы, представлением результатов мониторинга Уполномоченному по противодействию коррупции в Ульяновской области и публикацией итогов проведённого мониторинга на официальном сайте Министерства 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8761BA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1 полугодия 2014 года проведен мониторинг эффективности реализации ведомственной целевой программы по противодействию коррупции Министерства с оценкой исполнения целевых показателей, результаты направлены Уполномоченному по противодействию коррупции в Ульяновской области </w:t>
            </w:r>
            <w:r w:rsidR="008761B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размещены на официальном сайте Министерства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мониторинга эффективности работы элементов организационной структуры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Министерстве в соответствии с рейтинговой системой эффективности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и направление информации Уполномоченному по противодействию коррупции по Ульяновской области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итогам 1 полугодия 2014 года проведен мониторинг эффективности работы элементов организационной структуры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 в Министерстве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рейтинговой системой эффективности работы с направлением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информации Уполномоченному по противодействию коррупции по Ульяновской области</w:t>
            </w:r>
          </w:p>
        </w:tc>
      </w:tr>
      <w:tr w:rsidR="004D118A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numPr>
                <w:ilvl w:val="1"/>
                <w:numId w:val="1"/>
              </w:numPr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системы «обратной связи» с населением по вопросам коррупции и реализации антикоррупционной политики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работы антикоррупционных «горячих линий», создание на официальном сайте Министерства разделов обратной связи, позволяющих гражданам и представителям организаций сообщить об известных им фактах коррупции, в том числе на условиях  анонимности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8761BA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Министерства создан раздел, на котором можно задать интересующий вопрос Министру </w:t>
            </w:r>
            <w:r w:rsidR="008761BA">
              <w:rPr>
                <w:rFonts w:ascii="Times New Roman" w:hAnsi="Times New Roman"/>
                <w:sz w:val="24"/>
                <w:szCs w:val="24"/>
              </w:rPr>
              <w:t>экономического развития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Ульяновской области, существует Интернет-приёмная Министра, проводятся личные приёмы. Создана «горячая линия» по вопросам противодействия коррупции в Министерстве. Вся информация по итогам проведения указанных мероприятий размещена на официальном сайте.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 официальном сайте Министерства разделов «обратной связи», позволяющих гражданам и представителям организаций сообщать об известных фактах коррупции, в том числе на условиях анонимности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pStyle w:val="a4"/>
              <w:spacing w:before="0" w:after="0" w:line="228" w:lineRule="auto"/>
              <w:jc w:val="both"/>
            </w:pPr>
            <w:r>
              <w:t xml:space="preserve">На официальном сайте Министерства в разделе Противодействие коррупции созданы разделы обратной связи, позволяющих гражданам и представителям организаций сообщать об известных фактах коррупции, в том числе на условиях анонимности: </w:t>
            </w:r>
          </w:p>
          <w:p w:rsidR="004D118A" w:rsidRDefault="004D118A" w:rsidP="00D82F18">
            <w:pPr>
              <w:pStyle w:val="a4"/>
              <w:spacing w:before="0" w:after="0" w:line="228" w:lineRule="auto"/>
              <w:jc w:val="both"/>
            </w:pPr>
            <w:r>
              <w:t>- по телефону «горячей линии» по вопросам противодействия коррупции 8 (8422) 24-16-89</w:t>
            </w:r>
          </w:p>
          <w:p w:rsidR="004D118A" w:rsidRDefault="004D118A" w:rsidP="00D82F18">
            <w:pPr>
              <w:pStyle w:val="a4"/>
              <w:spacing w:before="0" w:after="0" w:line="228" w:lineRule="auto"/>
              <w:jc w:val="both"/>
            </w:pPr>
            <w:r>
              <w:t>- через электронную форму</w:t>
            </w:r>
            <w:hyperlink r:id="rId8" w:tooltip="Задай вопрос Министру" w:history="1">
              <w:r>
                <w:rPr>
                  <w:rStyle w:val="a3"/>
                </w:rPr>
                <w:t xml:space="preserve"> </w:t>
              </w:r>
            </w:hyperlink>
            <w:hyperlink r:id="rId9" w:history="1">
              <w:r>
                <w:rPr>
                  <w:rStyle w:val="a3"/>
                </w:rPr>
                <w:t>«Задать вопрос Министру экономики</w:t>
              </w:r>
            </w:hyperlink>
            <w:r>
              <w:t xml:space="preserve"> и планирования» на сайте Министерства </w:t>
            </w:r>
          </w:p>
          <w:p w:rsidR="004D118A" w:rsidRDefault="004D118A" w:rsidP="00D82F18">
            <w:pPr>
              <w:pStyle w:val="a4"/>
              <w:spacing w:before="0" w:after="0" w:line="228" w:lineRule="auto"/>
              <w:jc w:val="both"/>
            </w:pPr>
            <w:r>
              <w:t xml:space="preserve">- по электронной почте </w:t>
            </w:r>
            <w:hyperlink r:id="rId10" w:history="1">
              <w:r>
                <w:rPr>
                  <w:rStyle w:val="a3"/>
                </w:rPr>
                <w:t>econom@ulgov.ru</w:t>
              </w:r>
            </w:hyperlink>
          </w:p>
          <w:p w:rsidR="004D118A" w:rsidRDefault="004D118A" w:rsidP="00D82F18">
            <w:pPr>
              <w:pStyle w:val="a4"/>
              <w:spacing w:before="0" w:after="0" w:line="228" w:lineRule="auto"/>
              <w:jc w:val="both"/>
            </w:pPr>
            <w:r>
              <w:t xml:space="preserve">- через блог Министра О.В. </w:t>
            </w:r>
            <w:proofErr w:type="spellStart"/>
            <w:r>
              <w:t>Асмуса</w:t>
            </w:r>
            <w:proofErr w:type="spellEnd"/>
            <w:r>
              <w:t xml:space="preserve"> </w:t>
            </w:r>
            <w:hyperlink r:id="rId11" w:history="1">
              <w:r>
                <w:rPr>
                  <w:rStyle w:val="a3"/>
                </w:rPr>
                <w:t>http://asmus-o.livejournal.com</w:t>
              </w:r>
            </w:hyperlink>
            <w:r>
              <w:t>, </w:t>
            </w:r>
            <w:hyperlink r:id="rId12" w:history="1">
              <w:r>
                <w:rPr>
                  <w:rStyle w:val="a3"/>
                </w:rPr>
                <w:t>https://twitter.com/asmusoleg</w:t>
              </w:r>
            </w:hyperlink>
            <w:r>
              <w:t> </w:t>
            </w:r>
          </w:p>
          <w:p w:rsidR="004D118A" w:rsidRDefault="004D118A" w:rsidP="00D82F18">
            <w:pPr>
              <w:pStyle w:val="a4"/>
              <w:spacing w:before="0" w:after="0" w:line="228" w:lineRule="auto"/>
              <w:jc w:val="both"/>
            </w:pPr>
            <w:r>
              <w:t xml:space="preserve">- через форму </w:t>
            </w:r>
            <w:hyperlink r:id="rId13" w:history="1">
              <w:r>
                <w:rPr>
                  <w:rStyle w:val="a3"/>
                </w:rPr>
                <w:t>«Задать вопрос</w:t>
              </w:r>
            </w:hyperlink>
            <w:r>
              <w:t xml:space="preserve">» и </w:t>
            </w:r>
            <w:hyperlink r:id="rId14" w:history="1">
              <w:r>
                <w:rPr>
                  <w:rStyle w:val="a3"/>
                </w:rPr>
                <w:t>«Ответы на частые вопросы</w:t>
              </w:r>
            </w:hyperlink>
            <w:r>
              <w:t xml:space="preserve">» на сайте </w:t>
            </w:r>
            <w:hyperlink r:id="rId15" w:history="1">
              <w:r>
                <w:rPr>
                  <w:rStyle w:val="a3"/>
                </w:rPr>
                <w:t xml:space="preserve">департамента по регулированию цен и тарифов </w:t>
              </w:r>
            </w:hyperlink>
            <w:r>
              <w:t>Министерства в разделе «Общественная приёмная»</w:t>
            </w:r>
          </w:p>
        </w:tc>
      </w:tr>
      <w:tr w:rsidR="004D118A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numPr>
                <w:ilvl w:val="1"/>
                <w:numId w:val="1"/>
              </w:numPr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участия институтов гражданского общества и граждан в реализации антикоррупционной политики в Ульяновской области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на официальном сайте Министерства специального раздела по вопросам противодействия коррупции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Министерства создан специальный раздел по  Противодействию коррупции</w:t>
            </w:r>
          </w:p>
        </w:tc>
      </w:tr>
      <w:tr w:rsidR="004D118A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numPr>
                <w:ilvl w:val="1"/>
                <w:numId w:val="1"/>
              </w:numPr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 обществе нетерпимого отношения к коррупции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в здании Министерства контактных данных лиц, ответственных за организацию противодействия коррупции в Министерстве, а также контактные телефоны «горячих антикоррупционных линий» Уполномоченного  по противодействию коррупции в Ульяновской области, органов Прокуратуры, органов внутренних дел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Размещено 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размещение в здании Министерства и учреждённых им организациях памяток для граждан об общественно опасных последствиях проявлении коррупции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Размещено</w:t>
            </w:r>
          </w:p>
        </w:tc>
      </w:tr>
      <w:tr w:rsidR="004D118A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системы противодействия коррупции в Министерстве </w:t>
            </w:r>
          </w:p>
        </w:tc>
      </w:tr>
      <w:tr w:rsidR="004D118A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условий, процедур и механизмов федеральной контрактной системы</w:t>
            </w:r>
          </w:p>
        </w:tc>
      </w:tr>
      <w:tr w:rsidR="004D118A" w:rsidTr="004D118A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autoSpaceDE w:val="0"/>
              <w:autoSpaceDN w:val="0"/>
              <w:adjustRightInd w:val="0"/>
              <w:spacing w:after="120" w:line="22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обучающих семинаров для государственных заказчиков Ульяновской области и уполномоченных органов муниципальных образований Ульяновской области по размещению заказов в строгом соответствии с законодательством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D34778" w:rsidP="00D82F18">
            <w:pPr>
              <w:autoSpaceDE w:val="0"/>
              <w:autoSpaceDN w:val="0"/>
              <w:adjustRightInd w:val="0"/>
              <w:spacing w:after="120" w:line="22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43E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роведено 14</w:t>
            </w:r>
            <w:r w:rsidRPr="00B543E2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543E2">
              <w:rPr>
                <w:rFonts w:ascii="Times New Roman" w:hAnsi="Times New Roman"/>
                <w:sz w:val="24"/>
                <w:szCs w:val="24"/>
              </w:rPr>
              <w:t xml:space="preserve"> для государственных заказчиков Ульяновской области и уполномоченных органов муниципальных образований Ульяновской области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autoSpaceDE w:val="0"/>
              <w:autoSpaceDN w:val="0"/>
              <w:adjustRightInd w:val="0"/>
              <w:spacing w:after="120" w:line="22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проведении государственных закупок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Pr="00B543E2" w:rsidRDefault="00D34778" w:rsidP="00D82F18">
            <w:pPr>
              <w:autoSpaceDE w:val="0"/>
              <w:autoSpaceDN w:val="0"/>
              <w:adjustRightInd w:val="0"/>
              <w:spacing w:after="120"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543E2">
              <w:rPr>
                <w:rFonts w:ascii="Times New Roman" w:hAnsi="Times New Roman"/>
                <w:sz w:val="24"/>
                <w:szCs w:val="24"/>
              </w:rPr>
              <w:t xml:space="preserve">Экономия бюджетных средств составила </w:t>
            </w:r>
            <w:r>
              <w:rPr>
                <w:rFonts w:ascii="Times New Roman" w:hAnsi="Times New Roman"/>
                <w:sz w:val="24"/>
                <w:szCs w:val="24"/>
              </w:rPr>
              <w:t>185</w:t>
            </w:r>
            <w:r w:rsidRPr="00B543E2">
              <w:rPr>
                <w:rFonts w:ascii="Times New Roman" w:hAnsi="Times New Roman"/>
                <w:sz w:val="24"/>
                <w:szCs w:val="24"/>
              </w:rPr>
              <w:t xml:space="preserve"> млн</w:t>
            </w:r>
            <w:r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</w:tr>
      <w:tr w:rsidR="00D34778" w:rsidTr="004D118A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исключен - приказ Министерства экономики и планирования Ульяновской области от 17.10.2013 № 01-319</w:t>
            </w:r>
          </w:p>
        </w:tc>
      </w:tr>
      <w:tr w:rsidR="00D34778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numPr>
                <w:ilvl w:val="1"/>
                <w:numId w:val="1"/>
              </w:numPr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системы этики государственных гражданских служащих и этического контроля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тестирования государственных гражданских служащих Ульяновской области на знание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служащие независимо от замещаемой ими должности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1 полугодии 2014 года не проводилось.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информационно-методических семинаров для государственных гражданских служащих Министерства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tabs>
                <w:tab w:val="right" w:pos="9355"/>
              </w:tabs>
              <w:spacing w:after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квартале 2014 года департаментом административного обеспечения Министерства проведен обучающий семинар для сотрудников Министерства  на следующие темы:</w:t>
            </w:r>
          </w:p>
          <w:p w:rsidR="00D34778" w:rsidRDefault="00D34778" w:rsidP="00D82F18">
            <w:pPr>
              <w:tabs>
                <w:tab w:val="right" w:pos="9355"/>
              </w:tabs>
              <w:spacing w:after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«Порядок сообщения лицами, замещающими должности государственной гражданской службы в Министерстве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экономики и планирования Ульяновской области, о получение ими подарка в связи с их должностным положением или в связи с исполнением ими служебных обязанностей, его сдачи и оценки, реализации (выкупа) и зачисления средств, вырученных от его реализации».</w:t>
            </w:r>
          </w:p>
          <w:p w:rsidR="00D34778" w:rsidRDefault="00D34778" w:rsidP="00D82F18">
            <w:pPr>
              <w:tabs>
                <w:tab w:val="right" w:pos="9355"/>
              </w:tabs>
              <w:spacing w:after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«Порядок уведомления государственными гражданскими служащими Министерства экономики и планирования Ульяновской области представителя нанимателя (работодателя) о намерении выполнять иную оплачиваемую работу».</w:t>
            </w:r>
          </w:p>
          <w:p w:rsidR="00D34778" w:rsidRDefault="00D34778" w:rsidP="00D82F18">
            <w:pPr>
              <w:tabs>
                <w:tab w:val="right" w:pos="9355"/>
              </w:tabs>
              <w:spacing w:after="12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уведомления государственными гражданскими служащими Министерства экономики и планирования Ульяновской области о фактах обращения в целях склонения их к совершению коррупционных правонарушений».</w:t>
            </w:r>
          </w:p>
          <w:p w:rsidR="00D34778" w:rsidRDefault="00D34778" w:rsidP="00D82F18">
            <w:pPr>
              <w:tabs>
                <w:tab w:val="right" w:pos="9355"/>
              </w:tabs>
              <w:spacing w:after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 втором квартале 2014 года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департаментом административного обеспечения Министерства проведен обучающий семинар для сотрудников Министерства  на следующие темы:</w:t>
            </w:r>
          </w:p>
          <w:p w:rsidR="00D34778" w:rsidRDefault="00D34778" w:rsidP="00D82F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Коррупциогенные факторы – факторы, которые способствуют или могут способствовать созданию условий для проявления коррупции при подготовке нормативного правового акта.</w:t>
            </w:r>
          </w:p>
          <w:p w:rsidR="00D34778" w:rsidRDefault="00D34778" w:rsidP="00D82F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Указе Президента Российской Федерации от 11.04.2014 № 226  «»О национальном плане противодействия коррупции на 2014—2015 годы»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переподготовки и повышения квалификации государственных гражданских служащих Министерства, в должностные обязанности, которых включены обязанности по реализации антикоррупционного законодательства РФ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полугодии 2014 года не проводилось.</w:t>
            </w:r>
          </w:p>
        </w:tc>
      </w:tr>
      <w:tr w:rsidR="00D34778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numPr>
                <w:ilvl w:val="1"/>
                <w:numId w:val="1"/>
              </w:numPr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внутриведомственных антикоррупционных механизмов, включая совершенствование кадровой политики и работы по соблюдению требований к служебному поведению государственных гражданских служащих Ульяновской области и урегулированию конфликта интересов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1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pStyle w:val="ConsPlusTitle"/>
              <w:spacing w:after="120" w:line="228" w:lineRule="auto"/>
              <w:ind w:hanging="61"/>
              <w:jc w:val="both"/>
              <w:rPr>
                <w:b w:val="0"/>
              </w:rPr>
            </w:pPr>
            <w:r>
              <w:rPr>
                <w:b w:val="0"/>
              </w:rPr>
              <w:t>Пункт исключен -  приказ Министерства экономики и планирования Ульяновской области от 17.10.2013 № 01-319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служебных проверок по ставшим известными фактам коррупционных проявлений в Министерстве, в том числе на основании публикаций в средствах массовой информации, журналистских расследований и авторских материалов. Представление Уполномоченному по противодействию коррупции в Ульяновской области информации об итогах проведения служебных поверок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Факты коррупционных проявлений в Министерстве, в том числе на основании публикаций в средствах массовой информации, журналистских расследований и авторских материалов, отсутствуют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содействия осуществлению мер по предупреждению коррупции комиссией по соблюдению требований к служебному поведению государственных гражданских служащих Министерства и урегулированию конфликта интересов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1 полугодие 2014 года было проведено </w:t>
            </w:r>
            <w:r w:rsidRPr="00D82F18">
              <w:rPr>
                <w:rFonts w:ascii="Times New Roman" w:hAnsi="Times New Roman"/>
                <w:sz w:val="24"/>
                <w:szCs w:val="24"/>
              </w:rPr>
              <w:t>1 заседание комиссии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методических рекомендаций по вопросам противодействия коррупции среди государственных гражданских служащих Министерства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полугодии 2014 года методические рекомендации по вопросам противодействия коррупции среди государственных гражданских служащих Министерства не разрабатывались</w:t>
            </w:r>
          </w:p>
        </w:tc>
      </w:tr>
      <w:tr w:rsidR="00D34778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numPr>
                <w:ilvl w:val="1"/>
                <w:numId w:val="1"/>
              </w:numPr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Регламентация порядка оказания государственных услуг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проектов административных регламентов предоставления государственных услуг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не предоставляет государственные услуги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качества исполнения государственных функций и выполнения административных регламентов структурными подразделениями Министерства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 Мониторинг качества исполнения государственной функции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«Осуществление регионального государственного контроля в сфере государственного регулирования цен (тарифов)» </w:t>
            </w:r>
            <w:r>
              <w:rPr>
                <w:rFonts w:ascii="Times New Roman" w:hAnsi="Times New Roman"/>
                <w:sz w:val="24"/>
                <w:szCs w:val="24"/>
              </w:rPr>
              <w:t>за 1полугодие 2014 года</w:t>
            </w:r>
          </w:p>
        </w:tc>
      </w:tr>
      <w:tr w:rsidR="00D34778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неотвратимости ответственности за коррупционные правонарушения</w:t>
            </w:r>
          </w:p>
        </w:tc>
      </w:tr>
      <w:tr w:rsidR="00D34778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неотвратимости ответственности государственных гражданских служащих за коррупционные правонарушения независимо от их должности и звания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pacing w:after="12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исключен -  приказ Министерства экономики и планирования Ульяновской области от 17.10.2013 № 01-319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должностных регламентах государственных гражданских служащих Министерства предусмотреть положения о недопущении нецелевого и (или) неправомерного и (или) неэффективного использования средств областного бюджета и государственного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имущества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Предусмотрено 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случаях причинения материального ущерба государственным органам Ульяновской области государственным учреждениям рассматривать вопрос о привлечении государственных служащих Министерства, а также работников подведомственных организаций к материальной ответственности с возмещением причинённого ущерба (его части) в соответствии с законодательством РФ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Случаев не выявлено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установления фактов совершения государственным гражданским служащим Министерства деяний, содержащих признаки преступлений коррупционной направленности, незамедлительно направлять информацию в правоохранительные органы для проведения проверки данных фактов в соответствии с уголовно – процессуальным законодательством Российской Федерации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Случаев не выявлено  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финансовой деятельности подведомственных организаций с последующей разработкой и реализацией мер по устранению выявленных зон коррупционного риска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Pr="00D82F18" w:rsidRDefault="00D34778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82F18" w:rsidRPr="00D82F18">
              <w:rPr>
                <w:rFonts w:ascii="Times New Roman" w:hAnsi="Times New Roman"/>
                <w:sz w:val="24"/>
                <w:szCs w:val="24"/>
              </w:rPr>
              <w:t>1 полугодии</w:t>
            </w:r>
            <w:r w:rsidRPr="00D82F18">
              <w:rPr>
                <w:rFonts w:ascii="Times New Roman" w:hAnsi="Times New Roman"/>
                <w:sz w:val="24"/>
                <w:szCs w:val="24"/>
              </w:rPr>
              <w:t xml:space="preserve"> 2014 года проведено 3 проверки  финансовой деятельности подведомственных Министерству учреждений</w:t>
            </w:r>
          </w:p>
        </w:tc>
      </w:tr>
      <w:tr w:rsidR="00D34778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numPr>
                <w:ilvl w:val="1"/>
                <w:numId w:val="1"/>
              </w:numPr>
              <w:spacing w:after="120"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исключен -  приказ Министерства экономики и планирования Ульяновской области от 17.10.2013 № 01-319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pacing w:after="12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исключен -  приказ Министерства экономики и планирования Ульяновской области от 17.10.2013 № 01-319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pacing w:after="12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исключен -  приказ Министерства экономики и планирования Ульяновской области от 17.10.2013 № 01-319</w:t>
            </w:r>
          </w:p>
        </w:tc>
      </w:tr>
      <w:tr w:rsidR="00D34778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структуры управления антикоррупционной политикой</w:t>
            </w:r>
          </w:p>
        </w:tc>
      </w:tr>
      <w:tr w:rsidR="00D34778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обеспечение антикоррупционной политики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эффективности реализации ведомственной программы противодействия коррупции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заседаниях рабочей группы по противодействию коррупции в Министерстве и направление отчёта о реализации Уполномоченному по противодействию коррупции в Ульяновской области 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эффективности ведомственной программы «Противодействие коррупции в Министерстве экономики и планирования Ульяновской области на 2012-2015 годы» проводится ежеквартально, с направлением отчётов о реализации Уполномоченному по противодействию коррупции в Ульяновской области  </w:t>
            </w:r>
          </w:p>
        </w:tc>
      </w:tr>
    </w:tbl>
    <w:p w:rsidR="004D118A" w:rsidRDefault="004D118A" w:rsidP="004D1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59A" w:rsidRDefault="009C4CE2"/>
    <w:sectPr w:rsidR="000F359A" w:rsidSect="00D82F18">
      <w:headerReference w:type="default" r:id="rId1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E2" w:rsidRDefault="009C4CE2" w:rsidP="00D82F18">
      <w:pPr>
        <w:spacing w:after="0" w:line="240" w:lineRule="auto"/>
      </w:pPr>
      <w:r>
        <w:separator/>
      </w:r>
    </w:p>
  </w:endnote>
  <w:endnote w:type="continuationSeparator" w:id="0">
    <w:p w:rsidR="009C4CE2" w:rsidRDefault="009C4CE2" w:rsidP="00D8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E2" w:rsidRDefault="009C4CE2" w:rsidP="00D82F18">
      <w:pPr>
        <w:spacing w:after="0" w:line="240" w:lineRule="auto"/>
      </w:pPr>
      <w:r>
        <w:separator/>
      </w:r>
    </w:p>
  </w:footnote>
  <w:footnote w:type="continuationSeparator" w:id="0">
    <w:p w:rsidR="009C4CE2" w:rsidRDefault="009C4CE2" w:rsidP="00D8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562087"/>
      <w:docPartObj>
        <w:docPartGallery w:val="Page Numbers (Top of Page)"/>
        <w:docPartUnique/>
      </w:docPartObj>
    </w:sdtPr>
    <w:sdtContent>
      <w:p w:rsidR="00D82F18" w:rsidRDefault="00D82F18" w:rsidP="00D82F18">
        <w:pPr>
          <w:pStyle w:val="a5"/>
          <w:jc w:val="center"/>
        </w:pPr>
        <w:r w:rsidRPr="00D82F18">
          <w:rPr>
            <w:rFonts w:ascii="Times New Roman" w:hAnsi="Times New Roman" w:cs="Times New Roman"/>
          </w:rPr>
          <w:fldChar w:fldCharType="begin"/>
        </w:r>
        <w:r w:rsidRPr="00D82F18">
          <w:rPr>
            <w:rFonts w:ascii="Times New Roman" w:hAnsi="Times New Roman" w:cs="Times New Roman"/>
          </w:rPr>
          <w:instrText>PAGE   \* MERGEFORMAT</w:instrText>
        </w:r>
        <w:r w:rsidRPr="00D82F18">
          <w:rPr>
            <w:rFonts w:ascii="Times New Roman" w:hAnsi="Times New Roman" w:cs="Times New Roman"/>
          </w:rPr>
          <w:fldChar w:fldCharType="separate"/>
        </w:r>
        <w:r w:rsidR="008761BA">
          <w:rPr>
            <w:rFonts w:ascii="Times New Roman" w:hAnsi="Times New Roman" w:cs="Times New Roman"/>
            <w:noProof/>
          </w:rPr>
          <w:t>7</w:t>
        </w:r>
        <w:r w:rsidRPr="00D82F1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F52"/>
    <w:multiLevelType w:val="multilevel"/>
    <w:tmpl w:val="1D407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B4D729C"/>
    <w:multiLevelType w:val="hybridMultilevel"/>
    <w:tmpl w:val="CA128B6E"/>
    <w:lvl w:ilvl="0" w:tplc="D992754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13"/>
    <w:rsid w:val="000D048E"/>
    <w:rsid w:val="00104CDA"/>
    <w:rsid w:val="001A254E"/>
    <w:rsid w:val="004D118A"/>
    <w:rsid w:val="008761BA"/>
    <w:rsid w:val="009C4CE2"/>
    <w:rsid w:val="00CB7597"/>
    <w:rsid w:val="00D15313"/>
    <w:rsid w:val="00D34778"/>
    <w:rsid w:val="00D82F18"/>
    <w:rsid w:val="00D9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11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18A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1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8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F18"/>
  </w:style>
  <w:style w:type="paragraph" w:styleId="a7">
    <w:name w:val="footer"/>
    <w:basedOn w:val="a"/>
    <w:link w:val="a8"/>
    <w:uiPriority w:val="99"/>
    <w:unhideWhenUsed/>
    <w:rsid w:val="00D8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F18"/>
  </w:style>
  <w:style w:type="paragraph" w:styleId="a9">
    <w:name w:val="Balloon Text"/>
    <w:basedOn w:val="a"/>
    <w:link w:val="aa"/>
    <w:uiPriority w:val="99"/>
    <w:semiHidden/>
    <w:unhideWhenUsed/>
    <w:rsid w:val="00D8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11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18A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1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8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F18"/>
  </w:style>
  <w:style w:type="paragraph" w:styleId="a7">
    <w:name w:val="footer"/>
    <w:basedOn w:val="a"/>
    <w:link w:val="a8"/>
    <w:uiPriority w:val="99"/>
    <w:unhideWhenUsed/>
    <w:rsid w:val="00D8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F18"/>
  </w:style>
  <w:style w:type="paragraph" w:styleId="a9">
    <w:name w:val="Balloon Text"/>
    <w:basedOn w:val="a"/>
    <w:link w:val="aa"/>
    <w:uiPriority w:val="99"/>
    <w:semiHidden/>
    <w:unhideWhenUsed/>
    <w:rsid w:val="00D8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73.ru/reception" TargetMode="External"/><Relationship Id="rId13" Type="http://schemas.openxmlformats.org/officeDocument/2006/relationships/hyperlink" Target="http://tarif.econom73.ru/feedback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asmusoleg%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smus-o.livejourna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rif.econom73.ru/" TargetMode="External"/><Relationship Id="rId10" Type="http://schemas.openxmlformats.org/officeDocument/2006/relationships/hyperlink" Target="mailto:econom@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om73.ru/reception" TargetMode="External"/><Relationship Id="rId14" Type="http://schemas.openxmlformats.org/officeDocument/2006/relationships/hyperlink" Target="http://tarif.econom73.ru/aninfo/faq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Клюкина Светлана Викторовна</dc:creator>
  <cp:keywords/>
  <dc:description/>
  <cp:lastModifiedBy>Клюкина Светлана Викторовна</cp:lastModifiedBy>
  <cp:revision>6</cp:revision>
  <cp:lastPrinted>2014-07-29T07:11:00Z</cp:lastPrinted>
  <dcterms:created xsi:type="dcterms:W3CDTF">2014-07-18T13:24:00Z</dcterms:created>
  <dcterms:modified xsi:type="dcterms:W3CDTF">2014-07-29T07:12:00Z</dcterms:modified>
</cp:coreProperties>
</file>