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bookmarkStart w:id="0" w:name="_GoBack"/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bookmarkEnd w:id="0"/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070D68">
        <w:rPr>
          <w:b/>
          <w:bCs/>
        </w:rPr>
        <w:t>октября</w:t>
      </w:r>
      <w:r w:rsidR="00A05B46">
        <w:rPr>
          <w:b/>
          <w:bCs/>
        </w:rPr>
        <w:t xml:space="preserve">    201</w:t>
      </w:r>
      <w:r w:rsidR="0087691C">
        <w:rPr>
          <w:b/>
          <w:bCs/>
        </w:rPr>
        <w:t>7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D58C7">
          <w:pgSz w:w="16834" w:h="11909" w:orient="landscape"/>
          <w:pgMar w:top="680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312E4F">
        <w:rPr>
          <w:rFonts w:eastAsia="Times New Roman"/>
          <w:color w:val="000000"/>
          <w:spacing w:val="-1"/>
          <w:u w:val="single"/>
        </w:rPr>
        <w:t>развития конкуренции и экономики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22547A" w:rsidP="00711CC8">
            <w:pPr>
              <w:shd w:val="clear" w:color="auto" w:fill="FFFFFF"/>
              <w:jc w:val="center"/>
            </w:pPr>
            <w:r>
              <w:t>01.</w:t>
            </w:r>
            <w:r w:rsidR="0087691C">
              <w:t>0</w:t>
            </w:r>
            <w:r w:rsidR="00711CC8">
              <w:t>7</w:t>
            </w:r>
            <w:r>
              <w:t>.201</w:t>
            </w:r>
            <w:r w:rsidR="0087691C">
              <w:t>7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6"/>
        <w:gridCol w:w="2268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AD58C7">
        <w:trPr>
          <w:trHeight w:hRule="exact" w:val="11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C521FB">
            <w:pPr>
              <w:shd w:val="clear" w:color="auto" w:fill="FFFFFF"/>
            </w:pPr>
            <w:r>
              <w:t>Размещение информации Министерства развития конкуренции и экономики 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AD58C7" w:rsidP="00AD58C7">
            <w:pPr>
              <w:shd w:val="clear" w:color="auto" w:fill="FFFFFF"/>
              <w:jc w:val="center"/>
            </w:pPr>
            <w:r w:rsidRPr="00AD58C7">
              <w:t>ОГАУ "Издательский дом "</w:t>
            </w:r>
            <w:proofErr w:type="gramStart"/>
            <w:r w:rsidRPr="00AD58C7">
              <w:t>Ульяновская</w:t>
            </w:r>
            <w:proofErr w:type="gramEnd"/>
            <w:r w:rsidRPr="00AD58C7">
              <w:t xml:space="preserve"> правда"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AD58C7" w:rsidP="001D7895">
            <w:pPr>
              <w:shd w:val="clear" w:color="auto" w:fill="FFFFFF"/>
              <w:jc w:val="center"/>
            </w:pPr>
            <w:r>
              <w:t>30000,0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1D7895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4454CA" w:rsidTr="00AD58C7">
        <w:trPr>
          <w:trHeight w:hRule="exact" w:val="307"/>
        </w:trPr>
        <w:tc>
          <w:tcPr>
            <w:tcW w:w="1063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54CA" w:rsidRDefault="004454CA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4CA" w:rsidRDefault="00AD58C7" w:rsidP="00C540F3">
            <w:pPr>
              <w:shd w:val="clear" w:color="auto" w:fill="FFFFFF"/>
              <w:jc w:val="center"/>
            </w:pPr>
            <w:r>
              <w:t>30000,0</w:t>
            </w:r>
          </w:p>
          <w:p w:rsidR="00AD58C7" w:rsidRDefault="00AD58C7" w:rsidP="00C540F3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4CA" w:rsidRDefault="004454CA" w:rsidP="00C540F3">
            <w:pPr>
              <w:shd w:val="clear" w:color="auto" w:fill="FFFFFF"/>
              <w:jc w:val="center"/>
            </w:pPr>
            <w:r>
              <w:t>0,0</w:t>
            </w:r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AD58C7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proofErr w:type="spellStart"/>
      <w:r>
        <w:rPr>
          <w:rFonts w:eastAsia="Times New Roman"/>
          <w:color w:val="000000"/>
          <w:spacing w:val="-1"/>
          <w:u w:val="single"/>
        </w:rPr>
        <w:t>И.о</w:t>
      </w:r>
      <w:proofErr w:type="gramStart"/>
      <w:r>
        <w:rPr>
          <w:rFonts w:eastAsia="Times New Roman"/>
          <w:color w:val="000000"/>
          <w:spacing w:val="-1"/>
          <w:u w:val="single"/>
        </w:rPr>
        <w:t>.М</w:t>
      </w:r>
      <w:proofErr w:type="gramEnd"/>
      <w:r>
        <w:rPr>
          <w:rFonts w:eastAsia="Times New Roman"/>
          <w:color w:val="000000"/>
          <w:spacing w:val="-1"/>
          <w:u w:val="single"/>
        </w:rPr>
        <w:t>инистра</w:t>
      </w:r>
      <w:proofErr w:type="spellEnd"/>
      <w:r w:rsidRPr="00AD58C7">
        <w:rPr>
          <w:rFonts w:eastAsia="Times New Roman"/>
          <w:color w:val="000000"/>
          <w:spacing w:val="-1"/>
        </w:rPr>
        <w:t>__________________</w:t>
      </w:r>
      <w:r w:rsidR="0099119A" w:rsidRPr="00AD58C7">
        <w:rPr>
          <w:rFonts w:eastAsia="Times New Roman"/>
          <w:color w:val="000000"/>
          <w:spacing w:val="-1"/>
        </w:rPr>
        <w:t xml:space="preserve">  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                  </w:t>
      </w:r>
      <w:proofErr w:type="spellStart"/>
      <w:r>
        <w:rPr>
          <w:rFonts w:eastAsia="Times New Roman"/>
          <w:color w:val="000000"/>
          <w:spacing w:val="-1"/>
          <w:u w:val="single"/>
        </w:rPr>
        <w:t>Р.Т.Давлятшин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 </w:t>
      </w:r>
      <w:r>
        <w:rPr>
          <w:rFonts w:eastAsia="Times New Roman"/>
          <w:color w:val="000000"/>
        </w:rPr>
        <w:t xml:space="preserve">        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99119A" w:rsidRDefault="00CA2902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03108" w:rsidRPr="00096B4C">
        <w:rPr>
          <w:rFonts w:eastAsia="Times New Roman"/>
          <w:color w:val="000000"/>
          <w:spacing w:val="-3"/>
          <w:u w:val="single"/>
        </w:rPr>
        <w:t>Главный бухгалтер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C47B37">
          <w:type w:val="continuous"/>
          <w:pgSz w:w="16834" w:h="11909" w:orient="landscape"/>
          <w:pgMar w:top="960" w:right="6202" w:bottom="360" w:left="885" w:header="720" w:footer="720" w:gutter="0"/>
          <w:cols w:num="2" w:space="720" w:equalWidth="0">
            <w:col w:w="8754" w:space="142"/>
            <w:col w:w="851"/>
          </w:cols>
          <w:noEndnote/>
        </w:sectPr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70D68"/>
    <w:rsid w:val="00096B4C"/>
    <w:rsid w:val="001B3A2F"/>
    <w:rsid w:val="001D7895"/>
    <w:rsid w:val="0022547A"/>
    <w:rsid w:val="00312E4F"/>
    <w:rsid w:val="0043075E"/>
    <w:rsid w:val="004454CA"/>
    <w:rsid w:val="004B4A6F"/>
    <w:rsid w:val="00524007"/>
    <w:rsid w:val="006000DA"/>
    <w:rsid w:val="00603108"/>
    <w:rsid w:val="00617F60"/>
    <w:rsid w:val="006A3821"/>
    <w:rsid w:val="006B20B7"/>
    <w:rsid w:val="006D2347"/>
    <w:rsid w:val="00711CC8"/>
    <w:rsid w:val="00724935"/>
    <w:rsid w:val="0075581B"/>
    <w:rsid w:val="00783BD6"/>
    <w:rsid w:val="007E4EED"/>
    <w:rsid w:val="0087691C"/>
    <w:rsid w:val="008A1635"/>
    <w:rsid w:val="009310F9"/>
    <w:rsid w:val="0095247B"/>
    <w:rsid w:val="0099119A"/>
    <w:rsid w:val="00A05B46"/>
    <w:rsid w:val="00A66A81"/>
    <w:rsid w:val="00AD58C7"/>
    <w:rsid w:val="00C1719C"/>
    <w:rsid w:val="00C47B37"/>
    <w:rsid w:val="00C521FB"/>
    <w:rsid w:val="00C956F8"/>
    <w:rsid w:val="00CA2902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E8BE-BFFE-4C62-9AA7-30DA4FD5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Авдеева Виктория Александровна</cp:lastModifiedBy>
  <cp:revision>2</cp:revision>
  <cp:lastPrinted>2016-10-05T13:50:00Z</cp:lastPrinted>
  <dcterms:created xsi:type="dcterms:W3CDTF">2017-10-16T06:28:00Z</dcterms:created>
  <dcterms:modified xsi:type="dcterms:W3CDTF">2017-10-16T06:28:00Z</dcterms:modified>
</cp:coreProperties>
</file>