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E011A" w:rsidRDefault="00463CA1" w:rsidP="00393D63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</w:t>
      </w:r>
      <w:r w:rsidR="00393D63" w:rsidRPr="00393D63">
        <w:rPr>
          <w:b/>
          <w:sz w:val="28"/>
          <w:szCs w:val="28"/>
        </w:rPr>
        <w:t xml:space="preserve">проекта Закона Ульяновской области «О </w:t>
      </w:r>
      <w:r w:rsidR="00684398">
        <w:rPr>
          <w:b/>
          <w:sz w:val="28"/>
          <w:szCs w:val="28"/>
        </w:rPr>
        <w:t>технопарках</w:t>
      </w:r>
      <w:r w:rsidR="00393D63" w:rsidRPr="00393D63">
        <w:rPr>
          <w:b/>
          <w:sz w:val="28"/>
          <w:szCs w:val="28"/>
        </w:rPr>
        <w:t xml:space="preserve"> на территории Ульяновской области»</w:t>
      </w: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393D63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393D63">
        <w:rPr>
          <w:sz w:val="28"/>
          <w:szCs w:val="28"/>
        </w:rPr>
        <w:t>проект</w:t>
      </w:r>
      <w:r w:rsidR="00393D63" w:rsidRPr="00393D63">
        <w:rPr>
          <w:sz w:val="28"/>
          <w:szCs w:val="28"/>
        </w:rPr>
        <w:t xml:space="preserve"> Закона Ульяновской области «О </w:t>
      </w:r>
      <w:r w:rsidR="00684398">
        <w:rPr>
          <w:sz w:val="28"/>
          <w:szCs w:val="28"/>
        </w:rPr>
        <w:t>технопарках</w:t>
      </w:r>
      <w:r w:rsidR="00393D63" w:rsidRPr="00393D63">
        <w:rPr>
          <w:sz w:val="28"/>
          <w:szCs w:val="28"/>
        </w:rPr>
        <w:t xml:space="preserve"> на территории</w:t>
      </w:r>
      <w:proofErr w:type="gramEnd"/>
      <w:r w:rsidR="00393D63" w:rsidRPr="00393D63">
        <w:rPr>
          <w:sz w:val="28"/>
          <w:szCs w:val="28"/>
        </w:rPr>
        <w:t xml:space="preserve"> Ульяновской области»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393D63">
        <w:rPr>
          <w:sz w:val="28"/>
          <w:szCs w:val="28"/>
        </w:rPr>
        <w:t>Автономной некоммерческой организацией</w:t>
      </w:r>
      <w:r w:rsidR="00393D63" w:rsidRPr="00393D63">
        <w:rPr>
          <w:sz w:val="28"/>
          <w:szCs w:val="28"/>
        </w:rPr>
        <w:t xml:space="preserve"> дополнительного образования «Центр кластерного развития»</w:t>
      </w:r>
      <w:r w:rsidR="00393D63">
        <w:rPr>
          <w:sz w:val="28"/>
          <w:szCs w:val="28"/>
        </w:rPr>
        <w:t xml:space="preserve"> совместно с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</w:t>
      </w:r>
      <w:r w:rsidRPr="008140AD">
        <w:rPr>
          <w:sz w:val="28"/>
          <w:szCs w:val="28"/>
        </w:rPr>
        <w:t>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6342D2" w:rsidRDefault="006342D2" w:rsidP="006342D2">
      <w:pPr>
        <w:ind w:firstLine="720"/>
        <w:jc w:val="both"/>
        <w:rPr>
          <w:sz w:val="28"/>
          <w:szCs w:val="28"/>
        </w:rPr>
      </w:pPr>
      <w:r w:rsidRPr="006342D2">
        <w:rPr>
          <w:sz w:val="28"/>
          <w:szCs w:val="28"/>
        </w:rPr>
        <w:t>Проект а</w:t>
      </w:r>
      <w:r w:rsidR="0093292F">
        <w:rPr>
          <w:sz w:val="28"/>
          <w:szCs w:val="28"/>
        </w:rPr>
        <w:t>кта</w:t>
      </w:r>
      <w:r w:rsidRPr="006342D2">
        <w:rPr>
          <w:sz w:val="28"/>
          <w:szCs w:val="28"/>
        </w:rPr>
        <w:t xml:space="preserve"> разработан </w:t>
      </w:r>
      <w:r w:rsidR="00B23C46">
        <w:rPr>
          <w:sz w:val="28"/>
          <w:szCs w:val="28"/>
        </w:rPr>
        <w:t>в рамках</w:t>
      </w:r>
      <w:r w:rsidRPr="006342D2">
        <w:rPr>
          <w:sz w:val="28"/>
          <w:szCs w:val="28"/>
        </w:rPr>
        <w:t xml:space="preserve"> реализации Стратегии развития инновационного кластера Ульяновской области, одобренной Правительством Ульяновской области (</w:t>
      </w:r>
      <w:r>
        <w:rPr>
          <w:sz w:val="28"/>
          <w:szCs w:val="28"/>
        </w:rPr>
        <w:t>протокол № 1/ ИК от 21.09.2016)</w:t>
      </w:r>
      <w:r w:rsidR="00EE69D4">
        <w:rPr>
          <w:sz w:val="28"/>
          <w:szCs w:val="28"/>
        </w:rPr>
        <w:t>,</w:t>
      </w:r>
      <w:r w:rsidRPr="006342D2">
        <w:t xml:space="preserve"> </w:t>
      </w:r>
      <w:r w:rsidRPr="006342D2">
        <w:rPr>
          <w:sz w:val="28"/>
          <w:szCs w:val="28"/>
        </w:rPr>
        <w:t>и направлен на формирование системы мер госуд</w:t>
      </w:r>
      <w:r>
        <w:rPr>
          <w:sz w:val="28"/>
          <w:szCs w:val="28"/>
        </w:rPr>
        <w:t xml:space="preserve">арственной поддержки управляющих компаний и резидентов технопарков </w:t>
      </w:r>
      <w:r w:rsidR="00EE69D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Ульяновской области</w:t>
      </w:r>
      <w:r w:rsidRPr="006342D2">
        <w:rPr>
          <w:sz w:val="28"/>
          <w:szCs w:val="28"/>
        </w:rPr>
        <w:t>.</w:t>
      </w:r>
      <w:r w:rsidR="00684398">
        <w:rPr>
          <w:sz w:val="28"/>
          <w:szCs w:val="28"/>
        </w:rPr>
        <w:br/>
      </w:r>
    </w:p>
    <w:p w:rsidR="00684398" w:rsidRPr="006342D2" w:rsidRDefault="00684398" w:rsidP="006342D2">
      <w:pPr>
        <w:ind w:firstLine="720"/>
        <w:jc w:val="both"/>
        <w:rPr>
          <w:sz w:val="28"/>
          <w:szCs w:val="28"/>
        </w:rPr>
      </w:pPr>
    </w:p>
    <w:p w:rsidR="00945B42" w:rsidRPr="00260D4D" w:rsidRDefault="00945B42" w:rsidP="00945B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Правовую основу разработки </w:t>
      </w:r>
      <w:r w:rsidR="00CD1D33">
        <w:rPr>
          <w:bCs/>
          <w:sz w:val="28"/>
          <w:szCs w:val="28"/>
        </w:rPr>
        <w:t>проекта</w:t>
      </w:r>
      <w:r w:rsidR="0093292F">
        <w:rPr>
          <w:bCs/>
          <w:sz w:val="28"/>
          <w:szCs w:val="28"/>
        </w:rPr>
        <w:t xml:space="preserve"> закона</w:t>
      </w:r>
      <w:r w:rsidR="00CD1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составили</w:t>
      </w:r>
      <w:r w:rsidRPr="00260D4D">
        <w:rPr>
          <w:bCs/>
          <w:sz w:val="28"/>
          <w:szCs w:val="28"/>
        </w:rPr>
        <w:t>:</w:t>
      </w:r>
    </w:p>
    <w:p w:rsidR="00945B42" w:rsidRPr="00260D4D" w:rsidRDefault="00945B42" w:rsidP="00945B42">
      <w:pPr>
        <w:ind w:firstLine="720"/>
        <w:jc w:val="both"/>
        <w:outlineLvl w:val="1"/>
        <w:rPr>
          <w:bCs/>
          <w:sz w:val="28"/>
          <w:szCs w:val="28"/>
        </w:rPr>
      </w:pPr>
      <w:r w:rsidRPr="00260D4D">
        <w:rPr>
          <w:bCs/>
          <w:sz w:val="28"/>
          <w:szCs w:val="28"/>
        </w:rPr>
        <w:t xml:space="preserve">-   ГОСТ </w:t>
      </w:r>
      <w:proofErr w:type="gramStart"/>
      <w:r w:rsidRPr="00260D4D">
        <w:rPr>
          <w:bCs/>
          <w:sz w:val="28"/>
          <w:szCs w:val="28"/>
        </w:rPr>
        <w:t>Р</w:t>
      </w:r>
      <w:proofErr w:type="gramEnd"/>
      <w:r w:rsidRPr="00260D4D">
        <w:rPr>
          <w:bCs/>
          <w:sz w:val="28"/>
          <w:szCs w:val="28"/>
        </w:rPr>
        <w:t xml:space="preserve"> 56425 – </w:t>
      </w:r>
      <w:r>
        <w:rPr>
          <w:bCs/>
          <w:sz w:val="28"/>
          <w:szCs w:val="28"/>
        </w:rPr>
        <w:t>2015 «</w:t>
      </w:r>
      <w:r w:rsidRPr="00260D4D">
        <w:rPr>
          <w:bCs/>
          <w:sz w:val="28"/>
          <w:szCs w:val="28"/>
        </w:rPr>
        <w:t>Технопарки. Требования</w:t>
      </w:r>
      <w:r>
        <w:rPr>
          <w:bCs/>
          <w:sz w:val="28"/>
          <w:szCs w:val="28"/>
        </w:rPr>
        <w:t xml:space="preserve">», </w:t>
      </w:r>
      <w:proofErr w:type="gramStart"/>
      <w:r>
        <w:rPr>
          <w:bCs/>
          <w:sz w:val="28"/>
          <w:szCs w:val="28"/>
        </w:rPr>
        <w:t>утвержденный</w:t>
      </w:r>
      <w:proofErr w:type="gramEnd"/>
      <w:r>
        <w:rPr>
          <w:bCs/>
          <w:sz w:val="28"/>
          <w:szCs w:val="28"/>
        </w:rPr>
        <w:t xml:space="preserve"> Приказом Федерального агентства по техническому регулированию и метрологии от 10 июня 2015 года № 614-ст</w:t>
      </w:r>
      <w:r w:rsidRPr="00260D4D">
        <w:rPr>
          <w:bCs/>
          <w:sz w:val="28"/>
          <w:szCs w:val="28"/>
        </w:rPr>
        <w:t xml:space="preserve">;  </w:t>
      </w:r>
    </w:p>
    <w:p w:rsidR="00945B42" w:rsidRPr="00DC5288" w:rsidRDefault="00945B42" w:rsidP="00945B42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260D4D">
        <w:rPr>
          <w:bCs/>
          <w:sz w:val="28"/>
          <w:szCs w:val="28"/>
        </w:rPr>
        <w:t xml:space="preserve">-  постановление Правительства Российской Федерации от 30.10.2014 </w:t>
      </w:r>
      <w:r w:rsidRPr="00260D4D">
        <w:rPr>
          <w:bCs/>
          <w:sz w:val="28"/>
          <w:szCs w:val="28"/>
        </w:rPr>
        <w:br/>
        <w:t xml:space="preserve">№ 1119 «Об отборе субъектов Российской Федерации, имеющих право </w:t>
      </w:r>
      <w:r w:rsidRPr="00260D4D">
        <w:rPr>
          <w:bCs/>
          <w:sz w:val="28"/>
          <w:szCs w:val="28"/>
        </w:rPr>
        <w:br/>
        <w:t xml:space="preserve">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</w:t>
      </w:r>
      <w:r w:rsidRPr="00260D4D">
        <w:rPr>
          <w:bCs/>
          <w:sz w:val="28"/>
          <w:szCs w:val="28"/>
        </w:rPr>
        <w:br/>
        <w:t>и технопарк</w:t>
      </w:r>
      <w:r>
        <w:rPr>
          <w:bCs/>
          <w:sz w:val="28"/>
          <w:szCs w:val="28"/>
        </w:rPr>
        <w:t>ов в сфере высоких технологий»</w:t>
      </w:r>
      <w:r>
        <w:rPr>
          <w:sz w:val="28"/>
          <w:szCs w:val="28"/>
        </w:rPr>
        <w:t>, предусматривающее возмещение затрат на создание коммунальной, технологической и транспортной инфраструктуры, а также зданий, строений и сооружений, предназначенных для</w:t>
      </w:r>
      <w:proofErr w:type="gramEnd"/>
      <w:r>
        <w:rPr>
          <w:sz w:val="28"/>
          <w:szCs w:val="28"/>
        </w:rPr>
        <w:t xml:space="preserve"> резидентов индустриальных парков или технопарков.</w:t>
      </w:r>
    </w:p>
    <w:p w:rsidR="008A5BEE" w:rsidRPr="008A5BEE" w:rsidRDefault="0093292F" w:rsidP="008A5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8A5BEE" w:rsidRPr="008A5BEE">
        <w:rPr>
          <w:sz w:val="28"/>
          <w:szCs w:val="28"/>
        </w:rPr>
        <w:t xml:space="preserve">од </w:t>
      </w:r>
      <w:proofErr w:type="gramStart"/>
      <w:r w:rsidR="008A5BEE" w:rsidRPr="008A5BEE">
        <w:rPr>
          <w:sz w:val="28"/>
          <w:szCs w:val="28"/>
        </w:rPr>
        <w:t>технопарком</w:t>
      </w:r>
      <w:proofErr w:type="gramEnd"/>
      <w:r w:rsidR="008A5BEE" w:rsidRPr="008A5BEE">
        <w:rPr>
          <w:sz w:val="28"/>
          <w:szCs w:val="28"/>
        </w:rPr>
        <w:t xml:space="preserve"> </w:t>
      </w:r>
      <w:r w:rsidR="00B23C46">
        <w:rPr>
          <w:sz w:val="28"/>
          <w:szCs w:val="28"/>
        </w:rPr>
        <w:t xml:space="preserve">согласно действующим нормам </w:t>
      </w:r>
      <w:r w:rsidR="008A5BEE" w:rsidRPr="008A5BEE">
        <w:rPr>
          <w:sz w:val="28"/>
          <w:szCs w:val="28"/>
        </w:rPr>
        <w:t xml:space="preserve">подразумевается имущественный комплекс общей площадью не менее </w:t>
      </w:r>
      <w:r w:rsidR="008A5BEE" w:rsidRPr="008A5BEE">
        <w:br/>
      </w:r>
      <w:r w:rsidR="008A5BEE" w:rsidRPr="008A5BEE">
        <w:rPr>
          <w:sz w:val="28"/>
          <w:szCs w:val="28"/>
        </w:rPr>
        <w:t xml:space="preserve">5000 кв. метров, состоящий из земельных участков, офисных зданий, производственных помещений, объектов инженерной, транспортной, жилой инфраструктуры, используемый коммерческими организациями </w:t>
      </w:r>
      <w:r w:rsidR="008A5BEE" w:rsidRPr="008A5BEE">
        <w:br/>
      </w:r>
      <w:r w:rsidR="008A5BEE" w:rsidRPr="008A5BEE">
        <w:rPr>
          <w:sz w:val="28"/>
          <w:szCs w:val="28"/>
        </w:rPr>
        <w:t xml:space="preserve">и индивидуальными предпринимателями, научными организациями, образовательными учреждениями, организациями инфраструктуры поддержки малого и среднего предпринимательства для осуществления инновационной деятельности, а также юридическими лицами и индивидуальными предпринимателями, оказывающими бухгалтерские, консультационные, маркетинговые, рекламные, юридические, финансовые и другие виды услуг, </w:t>
      </w:r>
      <w:r w:rsidR="008A5BEE" w:rsidRPr="008A5BEE">
        <w:rPr>
          <w:sz w:val="28"/>
          <w:szCs w:val="28"/>
        </w:rPr>
        <w:br/>
        <w:t xml:space="preserve">в том числе для резидентов технопарка. </w:t>
      </w:r>
    </w:p>
    <w:p w:rsidR="008A5BEE" w:rsidRPr="008A5BEE" w:rsidRDefault="008A5BEE" w:rsidP="008A5BEE">
      <w:pPr>
        <w:ind w:firstLine="709"/>
        <w:jc w:val="both"/>
        <w:rPr>
          <w:sz w:val="28"/>
          <w:szCs w:val="28"/>
        </w:rPr>
      </w:pPr>
      <w:r w:rsidRPr="008A5BEE">
        <w:rPr>
          <w:sz w:val="28"/>
          <w:szCs w:val="28"/>
        </w:rPr>
        <w:t xml:space="preserve">Право на получение государственной поддержки в соответствии </w:t>
      </w:r>
      <w:r w:rsidRPr="008A5BEE">
        <w:rPr>
          <w:sz w:val="28"/>
          <w:szCs w:val="28"/>
        </w:rPr>
        <w:br/>
        <w:t xml:space="preserve">с представленным проектом закона будут иметь резиденты технопарков </w:t>
      </w:r>
      <w:r w:rsidRPr="008A5BEE">
        <w:rPr>
          <w:sz w:val="28"/>
          <w:szCs w:val="28"/>
        </w:rPr>
        <w:br/>
        <w:t xml:space="preserve">и управляющие компании технопарков Ульяновской области, соответствующие определенным </w:t>
      </w:r>
      <w:r w:rsidR="0093292F">
        <w:rPr>
          <w:sz w:val="28"/>
          <w:szCs w:val="28"/>
        </w:rPr>
        <w:t>требованиям</w:t>
      </w:r>
      <w:r w:rsidR="00C93387">
        <w:rPr>
          <w:sz w:val="28"/>
          <w:szCs w:val="28"/>
        </w:rPr>
        <w:t>. Предполагается, что меры господдержки будут осуществляться в следующих формах</w:t>
      </w:r>
      <w:r w:rsidRPr="008A5BEE">
        <w:rPr>
          <w:spacing w:val="-2"/>
          <w:sz w:val="28"/>
          <w:szCs w:val="28"/>
        </w:rPr>
        <w:t>:</w:t>
      </w:r>
      <w:r w:rsidRPr="008A5BEE">
        <w:rPr>
          <w:sz w:val="28"/>
          <w:szCs w:val="28"/>
        </w:rPr>
        <w:t xml:space="preserve"> </w:t>
      </w:r>
    </w:p>
    <w:p w:rsidR="0093292F" w:rsidRDefault="008A5BEE" w:rsidP="0093292F">
      <w:pPr>
        <w:ind w:firstLine="709"/>
        <w:jc w:val="both"/>
        <w:rPr>
          <w:sz w:val="28"/>
          <w:szCs w:val="28"/>
        </w:rPr>
      </w:pPr>
      <w:proofErr w:type="gramStart"/>
      <w:r w:rsidRPr="008A5BEE">
        <w:rPr>
          <w:sz w:val="28"/>
          <w:szCs w:val="28"/>
        </w:rPr>
        <w:t xml:space="preserve">1)  предоставление в соответствии с актами законодательства Российской Федерации и Ульяновской области о налогах возможности не уплачивать региональные налоги или уплачивать их в меньшем размере </w:t>
      </w:r>
      <w:r w:rsidRPr="008A5BEE">
        <w:rPr>
          <w:sz w:val="28"/>
          <w:szCs w:val="28"/>
        </w:rPr>
        <w:br/>
        <w:t>и (или) возможности уплачивать в меньшем размере налог на прибыть организаций, подлежащий зачислению в областной бюджет Ульяновской области;</w:t>
      </w:r>
      <w:proofErr w:type="gramEnd"/>
    </w:p>
    <w:p w:rsidR="0093292F" w:rsidRDefault="008A5BEE" w:rsidP="0093292F">
      <w:pPr>
        <w:ind w:firstLine="709"/>
        <w:jc w:val="both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2</w:t>
      </w:r>
      <w:r w:rsidRPr="008A5BEE">
        <w:rPr>
          <w:bCs/>
          <w:kern w:val="32"/>
          <w:sz w:val="28"/>
          <w:szCs w:val="28"/>
          <w:lang w:eastAsia="x-none"/>
        </w:rPr>
        <w:t>) предоставление за счёт средств областного бюджета субсидий управляющим компаниям технопарков на создание и развитие инфраструктуры технопарков, включая разработку проектно-сметной документации;</w:t>
      </w:r>
    </w:p>
    <w:p w:rsidR="0093292F" w:rsidRDefault="008A5BEE" w:rsidP="0093292F">
      <w:pPr>
        <w:ind w:firstLine="709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  <w:lang w:eastAsia="x-none"/>
        </w:rPr>
        <w:t>3</w:t>
      </w:r>
      <w:r w:rsidRPr="008A5BEE">
        <w:rPr>
          <w:bCs/>
          <w:kern w:val="32"/>
          <w:sz w:val="28"/>
          <w:szCs w:val="28"/>
          <w:lang w:eastAsia="x-none"/>
        </w:rPr>
        <w:t xml:space="preserve">) предоставление государственных гарантий Ульяновской </w:t>
      </w:r>
      <w:proofErr w:type="gramStart"/>
      <w:r w:rsidRPr="008A5BEE">
        <w:rPr>
          <w:bCs/>
          <w:kern w:val="32"/>
          <w:sz w:val="28"/>
          <w:szCs w:val="28"/>
          <w:lang w:eastAsia="x-none"/>
        </w:rPr>
        <w:t>области</w:t>
      </w:r>
      <w:proofErr w:type="gramEnd"/>
      <w:r w:rsidRPr="008A5BEE">
        <w:rPr>
          <w:bCs/>
          <w:kern w:val="32"/>
          <w:sz w:val="28"/>
          <w:szCs w:val="28"/>
          <w:lang w:eastAsia="x-none"/>
        </w:rPr>
        <w:t xml:space="preserve"> </w:t>
      </w:r>
      <w:r w:rsidRPr="008A5BEE">
        <w:rPr>
          <w:bCs/>
          <w:kern w:val="32"/>
          <w:sz w:val="28"/>
          <w:szCs w:val="28"/>
          <w:lang w:eastAsia="x-none"/>
        </w:rPr>
        <w:br/>
        <w:t>по обеспечению исполнения обязательств управляющих компаний технопарков;</w:t>
      </w:r>
    </w:p>
    <w:p w:rsidR="008A5BEE" w:rsidRPr="0093292F" w:rsidRDefault="008A5BEE" w:rsidP="0093292F">
      <w:pPr>
        <w:ind w:firstLine="709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  <w:lang w:eastAsia="x-none"/>
        </w:rPr>
        <w:lastRenderedPageBreak/>
        <w:t>4</w:t>
      </w:r>
      <w:r w:rsidRPr="008A5BEE">
        <w:rPr>
          <w:bCs/>
          <w:kern w:val="32"/>
          <w:sz w:val="28"/>
          <w:szCs w:val="28"/>
          <w:lang w:eastAsia="x-none"/>
        </w:rPr>
        <w:t xml:space="preserve">) предоставление субсидий на возмещение части процентной ставки </w:t>
      </w:r>
      <w:r w:rsidRPr="008A5BEE">
        <w:rPr>
          <w:bCs/>
          <w:kern w:val="32"/>
          <w:sz w:val="28"/>
          <w:szCs w:val="28"/>
          <w:lang w:eastAsia="x-none"/>
        </w:rPr>
        <w:br/>
        <w:t xml:space="preserve">по кредитам, полученным управляющими компаниями технопарков </w:t>
      </w:r>
      <w:r w:rsidRPr="008A5BEE">
        <w:rPr>
          <w:bCs/>
          <w:kern w:val="32"/>
          <w:sz w:val="28"/>
          <w:szCs w:val="28"/>
          <w:lang w:eastAsia="x-none"/>
        </w:rPr>
        <w:br/>
        <w:t>в кредитных организациях;</w:t>
      </w:r>
    </w:p>
    <w:p w:rsidR="008A5BEE" w:rsidRPr="008A5BEE" w:rsidRDefault="008A5BEE" w:rsidP="008A5BEE">
      <w:pPr>
        <w:keepNext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5</w:t>
      </w:r>
      <w:r w:rsidRPr="008A5BEE">
        <w:rPr>
          <w:bCs/>
          <w:kern w:val="32"/>
          <w:sz w:val="28"/>
          <w:szCs w:val="28"/>
          <w:lang w:eastAsia="x-none"/>
        </w:rPr>
        <w:t>) установление льготных ставок арендной платы за пользование имуществом, находящимся в государственной собственности Ульяновской  области;</w:t>
      </w:r>
    </w:p>
    <w:p w:rsidR="008A5BEE" w:rsidRPr="00E9535B" w:rsidRDefault="008A5BEE" w:rsidP="00B23C46">
      <w:pPr>
        <w:keepNext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6</w:t>
      </w:r>
      <w:r w:rsidRPr="008A5BEE">
        <w:rPr>
          <w:bCs/>
          <w:kern w:val="32"/>
          <w:sz w:val="28"/>
          <w:szCs w:val="28"/>
          <w:lang w:eastAsia="x-none"/>
        </w:rPr>
        <w:t xml:space="preserve">) предоставление субсидий резидентам технопарков на возмещение части процентной ставки по кредитам, полученным резидентами технопарков </w:t>
      </w:r>
      <w:r w:rsidRPr="008A5BEE">
        <w:rPr>
          <w:bCs/>
          <w:kern w:val="32"/>
          <w:sz w:val="28"/>
          <w:szCs w:val="28"/>
          <w:lang w:eastAsia="x-none"/>
        </w:rPr>
        <w:br/>
        <w:t xml:space="preserve">в кредитных организациях, на проведение научно-исследовательских, опытно-конструкторских и (или) технологических работ по созданию новой </w:t>
      </w:r>
      <w:r w:rsidRPr="008A5BEE">
        <w:rPr>
          <w:bCs/>
          <w:kern w:val="32"/>
          <w:sz w:val="28"/>
          <w:szCs w:val="28"/>
          <w:lang w:eastAsia="x-none"/>
        </w:rPr>
        <w:br/>
        <w:t>или усовершенствованной продукции, новой или усовершенствованной технологии, на возмещение затрат по оплате частичной ст</w:t>
      </w:r>
      <w:r w:rsidR="00B23C46">
        <w:rPr>
          <w:bCs/>
          <w:kern w:val="32"/>
          <w:sz w:val="28"/>
          <w:szCs w:val="28"/>
          <w:lang w:eastAsia="x-none"/>
        </w:rPr>
        <w:t>оимости ипотечного жилья и т.д.</w:t>
      </w:r>
    </w:p>
    <w:p w:rsidR="00D62758" w:rsidRDefault="000071DC" w:rsidP="00A54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6342D2" w:rsidRPr="006342D2">
        <w:rPr>
          <w:sz w:val="28"/>
          <w:szCs w:val="28"/>
        </w:rPr>
        <w:t xml:space="preserve"> принятие проекта </w:t>
      </w:r>
      <w:r w:rsidR="00B7655A">
        <w:rPr>
          <w:sz w:val="28"/>
          <w:szCs w:val="28"/>
        </w:rPr>
        <w:t>акта</w:t>
      </w:r>
      <w:r w:rsidR="006342D2" w:rsidRPr="006342D2">
        <w:rPr>
          <w:sz w:val="28"/>
          <w:szCs w:val="28"/>
        </w:rPr>
        <w:t xml:space="preserve"> позволит урегулировать отношения, связанные с предоставлением мер государственной поддержки технопарков в целях содействия развитию на территории </w:t>
      </w:r>
      <w:r w:rsidRPr="000071DC">
        <w:rPr>
          <w:sz w:val="28"/>
          <w:szCs w:val="28"/>
        </w:rPr>
        <w:t>Ульяновской области</w:t>
      </w:r>
      <w:r w:rsidR="006342D2" w:rsidRPr="006342D2">
        <w:rPr>
          <w:sz w:val="28"/>
          <w:szCs w:val="28"/>
        </w:rPr>
        <w:t xml:space="preserve"> инновационной инфраструктуры, центров научно-технического превосходства, нацеленных на коммерциализацию разработок.</w:t>
      </w:r>
    </w:p>
    <w:p w:rsidR="00E9535B" w:rsidRDefault="00E9535B" w:rsidP="00085355">
      <w:pPr>
        <w:ind w:firstLine="720"/>
        <w:jc w:val="both"/>
        <w:rPr>
          <w:sz w:val="28"/>
          <w:szCs w:val="28"/>
        </w:rPr>
      </w:pPr>
    </w:p>
    <w:p w:rsidR="00463CA1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8080C" w:rsidRDefault="00291776" w:rsidP="00680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необходимость научно-технического развития экономики и ее диверсификация обусловлена потребностью восстановления</w:t>
      </w:r>
      <w:r w:rsidR="00C61DE8">
        <w:rPr>
          <w:sz w:val="28"/>
          <w:szCs w:val="28"/>
        </w:rPr>
        <w:t xml:space="preserve"> экономического роста и</w:t>
      </w:r>
      <w:r w:rsidR="00F45849">
        <w:rPr>
          <w:sz w:val="28"/>
          <w:szCs w:val="28"/>
        </w:rPr>
        <w:t xml:space="preserve"> сохранением его устойчивости, повышением</w:t>
      </w:r>
      <w:r w:rsidR="00C61DE8">
        <w:rPr>
          <w:sz w:val="28"/>
          <w:szCs w:val="28"/>
        </w:rPr>
        <w:t xml:space="preserve"> конкурентоспособности производства, исчерпанием потенциала экспортно-сырьевой модели экономики. Решение </w:t>
      </w:r>
      <w:r w:rsidR="0068080C">
        <w:rPr>
          <w:sz w:val="28"/>
          <w:szCs w:val="28"/>
        </w:rPr>
        <w:t>данной</w:t>
      </w:r>
      <w:r w:rsidR="00C61DE8">
        <w:rPr>
          <w:sz w:val="28"/>
          <w:szCs w:val="28"/>
        </w:rPr>
        <w:t xml:space="preserve"> задачи невозможно без использования накопленного объёма</w:t>
      </w:r>
      <w:r w:rsidR="00F45849">
        <w:rPr>
          <w:sz w:val="28"/>
          <w:szCs w:val="28"/>
        </w:rPr>
        <w:t xml:space="preserve"> научного потенциала региона и страны</w:t>
      </w:r>
      <w:r w:rsidR="00670847">
        <w:rPr>
          <w:sz w:val="28"/>
          <w:szCs w:val="28"/>
        </w:rPr>
        <w:t xml:space="preserve"> в целом</w:t>
      </w:r>
      <w:r w:rsidR="00F45849">
        <w:rPr>
          <w:sz w:val="28"/>
          <w:szCs w:val="28"/>
        </w:rPr>
        <w:t>.</w:t>
      </w:r>
    </w:p>
    <w:p w:rsidR="00F45849" w:rsidRPr="0068080C" w:rsidRDefault="00F45849" w:rsidP="0068080C">
      <w:pPr>
        <w:ind w:firstLine="720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  <w:lang w:eastAsia="x-none"/>
        </w:rPr>
        <w:t>Н</w:t>
      </w:r>
      <w:r w:rsidR="00883E8B">
        <w:rPr>
          <w:bCs/>
          <w:kern w:val="32"/>
          <w:sz w:val="28"/>
          <w:szCs w:val="28"/>
          <w:lang w:eastAsia="x-none"/>
        </w:rPr>
        <w:t xml:space="preserve">а сегодняшний день </w:t>
      </w:r>
      <w:r>
        <w:rPr>
          <w:bCs/>
          <w:kern w:val="32"/>
          <w:sz w:val="28"/>
          <w:szCs w:val="28"/>
          <w:lang w:eastAsia="x-none"/>
        </w:rPr>
        <w:t>остро ощущается оторванность производства научного знания от его практического применения, отсутствие площадок для объединения научных разработок</w:t>
      </w:r>
      <w:r w:rsidR="00B16000">
        <w:rPr>
          <w:bCs/>
          <w:kern w:val="32"/>
          <w:sz w:val="28"/>
          <w:szCs w:val="28"/>
          <w:lang w:eastAsia="x-none"/>
        </w:rPr>
        <w:t xml:space="preserve"> и </w:t>
      </w:r>
      <w:r w:rsidR="00AC3AE4">
        <w:rPr>
          <w:bCs/>
          <w:kern w:val="32"/>
          <w:sz w:val="28"/>
          <w:szCs w:val="28"/>
          <w:lang w:eastAsia="x-none"/>
        </w:rPr>
        <w:t>их коммерциализации</w:t>
      </w:r>
      <w:r w:rsidR="00B16000">
        <w:rPr>
          <w:bCs/>
          <w:kern w:val="32"/>
          <w:sz w:val="28"/>
          <w:szCs w:val="28"/>
          <w:lang w:eastAsia="x-none"/>
        </w:rPr>
        <w:t>.</w:t>
      </w:r>
    </w:p>
    <w:p w:rsidR="0068080C" w:rsidRDefault="0068080C" w:rsidP="00945B42">
      <w:pPr>
        <w:keepNext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Мировой опыт показывает, что эффективным решением этих проблем является формирование инновационных экосистем, обеспечивающих тесное взаимодействие на ограниченно</w:t>
      </w:r>
      <w:r w:rsidR="00AC3AE4">
        <w:rPr>
          <w:bCs/>
          <w:kern w:val="32"/>
          <w:sz w:val="28"/>
          <w:szCs w:val="28"/>
          <w:lang w:eastAsia="x-none"/>
        </w:rPr>
        <w:t xml:space="preserve">й территории науки и бизнеса, основой которых </w:t>
      </w:r>
      <w:r>
        <w:rPr>
          <w:bCs/>
          <w:kern w:val="32"/>
          <w:sz w:val="28"/>
          <w:szCs w:val="28"/>
          <w:lang w:eastAsia="x-none"/>
        </w:rPr>
        <w:t>является создание центров прикладной направленности, технопарков, бизнес инкубаторов, венчурных компаний и т.д.</w:t>
      </w:r>
    </w:p>
    <w:p w:rsidR="006A04CC" w:rsidRPr="006A04CC" w:rsidRDefault="008A5BEE" w:rsidP="004C5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акта</w:t>
      </w:r>
      <w:r w:rsidR="006A04CC" w:rsidRPr="006A04CC">
        <w:rPr>
          <w:sz w:val="28"/>
          <w:szCs w:val="28"/>
        </w:rPr>
        <w:t xml:space="preserve"> направлен на решение проблемы отсутствия нормативного правового акта, регламентирующего вопросы предоставления мер государственной поддержки при проведении исследований и разработок, создания условий для генерации и коммерциализации глобально-конкурентоспособных технологий.</w:t>
      </w:r>
    </w:p>
    <w:p w:rsidR="006A04CC" w:rsidRPr="006A04CC" w:rsidRDefault="00AC3AE4" w:rsidP="006A04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A04CC" w:rsidRPr="006A04CC">
        <w:rPr>
          <w:sz w:val="28"/>
          <w:szCs w:val="28"/>
        </w:rPr>
        <w:t>еры государственной поддержки</w:t>
      </w:r>
      <w:r>
        <w:rPr>
          <w:sz w:val="28"/>
          <w:szCs w:val="28"/>
        </w:rPr>
        <w:t>, установленные проектом акта,</w:t>
      </w:r>
      <w:r w:rsidR="006A04CC" w:rsidRPr="006A04CC">
        <w:rPr>
          <w:sz w:val="28"/>
          <w:szCs w:val="28"/>
        </w:rPr>
        <w:t xml:space="preserve"> будут предоставляться организациям</w:t>
      </w:r>
      <w:r w:rsidR="008A5BEE">
        <w:rPr>
          <w:sz w:val="28"/>
          <w:szCs w:val="28"/>
        </w:rPr>
        <w:t xml:space="preserve">, целью деятельности которых является </w:t>
      </w:r>
      <w:r w:rsidR="008A5BEE">
        <w:rPr>
          <w:sz w:val="28"/>
          <w:szCs w:val="28"/>
        </w:rPr>
        <w:lastRenderedPageBreak/>
        <w:t>реализация</w:t>
      </w:r>
      <w:r w:rsidR="006A04CC" w:rsidRPr="006A04CC">
        <w:rPr>
          <w:sz w:val="28"/>
          <w:szCs w:val="28"/>
        </w:rPr>
        <w:t xml:space="preserve"> инновационных проектов, а именно резидентам технопарков и управляющим компаниям технопарков при соблюдении особых условий.</w:t>
      </w:r>
    </w:p>
    <w:p w:rsidR="006067AD" w:rsidRPr="006067AD" w:rsidRDefault="00670847" w:rsidP="006067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067AD" w:rsidRPr="006067AD">
        <w:rPr>
          <w:sz w:val="28"/>
          <w:szCs w:val="28"/>
        </w:rPr>
        <w:t xml:space="preserve">принятия проекта </w:t>
      </w:r>
      <w:r>
        <w:rPr>
          <w:sz w:val="28"/>
          <w:szCs w:val="28"/>
        </w:rPr>
        <w:t>направлено на создание</w:t>
      </w:r>
      <w:r w:rsidR="006067AD" w:rsidRPr="006067AD">
        <w:rPr>
          <w:sz w:val="28"/>
          <w:szCs w:val="28"/>
        </w:rPr>
        <w:t xml:space="preserve"> на территории Ульяновской области особых технико-внедренческих зон (технопарков), призванных ускорять процессы взаимодействия и обмена информацией</w:t>
      </w:r>
      <w:r w:rsidR="00AC3AE4">
        <w:rPr>
          <w:sz w:val="28"/>
          <w:szCs w:val="28"/>
        </w:rPr>
        <w:t xml:space="preserve"> между группами исследователей</w:t>
      </w:r>
      <w:r w:rsidR="00921A26">
        <w:rPr>
          <w:sz w:val="28"/>
          <w:szCs w:val="28"/>
        </w:rPr>
        <w:t xml:space="preserve">, </w:t>
      </w:r>
      <w:proofErr w:type="spellStart"/>
      <w:r w:rsidR="00921A26">
        <w:rPr>
          <w:sz w:val="28"/>
          <w:szCs w:val="28"/>
        </w:rPr>
        <w:t>ин</w:t>
      </w:r>
      <w:r>
        <w:rPr>
          <w:sz w:val="28"/>
          <w:szCs w:val="28"/>
        </w:rPr>
        <w:t>новаторов</w:t>
      </w:r>
      <w:proofErr w:type="spellEnd"/>
      <w:r w:rsidR="00AC3AE4">
        <w:rPr>
          <w:sz w:val="28"/>
          <w:szCs w:val="28"/>
        </w:rPr>
        <w:t xml:space="preserve"> </w:t>
      </w:r>
      <w:r w:rsidR="006067AD" w:rsidRPr="006067AD">
        <w:rPr>
          <w:sz w:val="28"/>
          <w:szCs w:val="28"/>
        </w:rPr>
        <w:t xml:space="preserve">и компаниями, формирующими спрос на </w:t>
      </w:r>
      <w:r w:rsidR="00921A26">
        <w:rPr>
          <w:sz w:val="28"/>
          <w:szCs w:val="28"/>
        </w:rPr>
        <w:t xml:space="preserve">данные </w:t>
      </w:r>
      <w:r w:rsidR="006067AD" w:rsidRPr="006067AD">
        <w:rPr>
          <w:sz w:val="28"/>
          <w:szCs w:val="28"/>
        </w:rPr>
        <w:t>технологические разработки.</w:t>
      </w:r>
    </w:p>
    <w:p w:rsidR="006067AD" w:rsidRDefault="006067AD" w:rsidP="006067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910938" w:rsidRPr="00910938" w:rsidRDefault="00910938" w:rsidP="00204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938">
        <w:rPr>
          <w:sz w:val="28"/>
          <w:szCs w:val="28"/>
        </w:rPr>
        <w:t>В</w:t>
      </w:r>
      <w:r w:rsidR="00C213DF">
        <w:rPr>
          <w:sz w:val="28"/>
          <w:szCs w:val="28"/>
        </w:rPr>
        <w:t xml:space="preserve"> качестве основной цели </w:t>
      </w:r>
      <w:r w:rsidR="008E52E4">
        <w:rPr>
          <w:sz w:val="28"/>
          <w:szCs w:val="28"/>
        </w:rPr>
        <w:t>принятия проекта акта</w:t>
      </w:r>
      <w:r w:rsidR="00C213DF">
        <w:rPr>
          <w:sz w:val="28"/>
          <w:szCs w:val="28"/>
        </w:rPr>
        <w:t xml:space="preserve"> </w:t>
      </w:r>
      <w:r w:rsidR="00CC58E2">
        <w:rPr>
          <w:sz w:val="28"/>
          <w:szCs w:val="28"/>
        </w:rPr>
        <w:t>отмечено</w:t>
      </w:r>
      <w:r w:rsidR="00921A26">
        <w:rPr>
          <w:sz w:val="28"/>
          <w:szCs w:val="28"/>
        </w:rPr>
        <w:t xml:space="preserve"> </w:t>
      </w:r>
      <w:r w:rsidR="008E52E4">
        <w:rPr>
          <w:sz w:val="28"/>
          <w:szCs w:val="28"/>
        </w:rPr>
        <w:t>создание условий для формирования центров научно-технологического превосходства</w:t>
      </w:r>
      <w:r w:rsidR="00204974">
        <w:rPr>
          <w:sz w:val="28"/>
          <w:szCs w:val="28"/>
        </w:rPr>
        <w:t xml:space="preserve"> и инновационной экосистемы, нацеленной на коммерциализацию разработок</w:t>
      </w:r>
      <w:r w:rsidR="00E31EA2">
        <w:rPr>
          <w:sz w:val="28"/>
          <w:szCs w:val="28"/>
        </w:rPr>
        <w:t>,</w:t>
      </w:r>
      <w:r w:rsidR="00204974">
        <w:rPr>
          <w:sz w:val="28"/>
          <w:szCs w:val="28"/>
        </w:rPr>
        <w:t xml:space="preserve"> путём</w:t>
      </w:r>
      <w:r w:rsidRPr="00910938">
        <w:rPr>
          <w:sz w:val="28"/>
          <w:szCs w:val="28"/>
        </w:rPr>
        <w:t xml:space="preserve"> </w:t>
      </w:r>
      <w:r w:rsidR="00E31EA2">
        <w:rPr>
          <w:sz w:val="28"/>
          <w:szCs w:val="28"/>
        </w:rPr>
        <w:t>создания</w:t>
      </w:r>
      <w:r w:rsidRPr="00910938">
        <w:rPr>
          <w:sz w:val="28"/>
          <w:szCs w:val="28"/>
        </w:rPr>
        <w:t xml:space="preserve"> механизма государственной поддержки технопарков </w:t>
      </w:r>
      <w:r w:rsidR="00C213DF">
        <w:rPr>
          <w:sz w:val="28"/>
          <w:szCs w:val="28"/>
        </w:rPr>
        <w:t>на территории Ульяновской области</w:t>
      </w:r>
      <w:r w:rsidRPr="00910938">
        <w:rPr>
          <w:sz w:val="28"/>
          <w:szCs w:val="28"/>
        </w:rPr>
        <w:t>.</w:t>
      </w:r>
    </w:p>
    <w:p w:rsidR="00E31EA2" w:rsidRDefault="00E31EA2" w:rsidP="00910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73A7">
        <w:rPr>
          <w:sz w:val="28"/>
          <w:szCs w:val="28"/>
        </w:rPr>
        <w:t>свою очередь</w:t>
      </w:r>
      <w:r w:rsidR="00910938" w:rsidRPr="00910938">
        <w:rPr>
          <w:sz w:val="28"/>
          <w:szCs w:val="28"/>
        </w:rPr>
        <w:t xml:space="preserve"> формирование механизма государственной поддержки технопарков</w:t>
      </w:r>
      <w:r w:rsidR="00C213DF">
        <w:rPr>
          <w:sz w:val="28"/>
          <w:szCs w:val="28"/>
        </w:rPr>
        <w:t xml:space="preserve"> </w:t>
      </w:r>
      <w:r w:rsidR="00910938" w:rsidRPr="00910938">
        <w:rPr>
          <w:sz w:val="28"/>
          <w:szCs w:val="28"/>
        </w:rPr>
        <w:t>должно быть ориентировано на интеграцию науки, образования и производства; концентрацию ресурсов на</w:t>
      </w:r>
      <w:r w:rsidR="00C17317">
        <w:rPr>
          <w:sz w:val="28"/>
          <w:szCs w:val="28"/>
        </w:rPr>
        <w:t xml:space="preserve"> определённой территории по приоритетным направлениям</w:t>
      </w:r>
      <w:r w:rsidR="00910938" w:rsidRPr="00910938">
        <w:rPr>
          <w:sz w:val="28"/>
          <w:szCs w:val="28"/>
        </w:rPr>
        <w:t xml:space="preserve"> научно-технологического развития; правовую защиту интеллектуальной собственности; развитие международного научного сотрудничества. </w:t>
      </w:r>
    </w:p>
    <w:p w:rsidR="00921A26" w:rsidRPr="00921A26" w:rsidRDefault="00921A26" w:rsidP="00921A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1A26">
        <w:rPr>
          <w:sz w:val="28"/>
          <w:szCs w:val="28"/>
        </w:rPr>
        <w:t>В результате формирования инфраструктуры технопарка на территории Ульяновской области к концу 2020 года планируется создание более 2800 новых высокопроизводительных рабочих мест с заработной платой выше средней по Ульяновской области, а также увеличение объёма инвестиций в создание новых инновационных предприятий до 28 млрд. рублей.</w:t>
      </w:r>
    </w:p>
    <w:p w:rsidR="00921A26" w:rsidRPr="00921A26" w:rsidRDefault="00921A26" w:rsidP="00921A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1A26">
        <w:rPr>
          <w:sz w:val="28"/>
          <w:szCs w:val="28"/>
        </w:rPr>
        <w:t xml:space="preserve">Представленные целевые </w:t>
      </w:r>
      <w:r w:rsidR="00AE73A7">
        <w:rPr>
          <w:sz w:val="28"/>
          <w:szCs w:val="28"/>
        </w:rPr>
        <w:t>индикаторы</w:t>
      </w:r>
      <w:r w:rsidRPr="00921A26">
        <w:rPr>
          <w:sz w:val="28"/>
          <w:szCs w:val="28"/>
        </w:rPr>
        <w:t xml:space="preserve"> отражены в Паспорте приоритетного проекта «Развитие инновационного кластера Ульяновской области в комплексе проектов </w:t>
      </w:r>
      <w:proofErr w:type="spellStart"/>
      <w:r w:rsidRPr="00921A26">
        <w:rPr>
          <w:sz w:val="28"/>
          <w:szCs w:val="28"/>
        </w:rPr>
        <w:t>Технокампус</w:t>
      </w:r>
      <w:proofErr w:type="spellEnd"/>
      <w:r w:rsidRPr="00921A26">
        <w:rPr>
          <w:sz w:val="28"/>
          <w:szCs w:val="28"/>
        </w:rPr>
        <w:t xml:space="preserve"> 2.0 – Технологическая долина 2.0 – </w:t>
      </w:r>
      <w:proofErr w:type="spellStart"/>
      <w:r w:rsidRPr="00921A26">
        <w:rPr>
          <w:sz w:val="28"/>
          <w:szCs w:val="28"/>
        </w:rPr>
        <w:t>Сантор</w:t>
      </w:r>
      <w:proofErr w:type="spellEnd"/>
      <w:r w:rsidRPr="00921A26">
        <w:rPr>
          <w:sz w:val="28"/>
          <w:szCs w:val="28"/>
        </w:rPr>
        <w:t>» от 09.03.2017 № 18-П/</w:t>
      </w:r>
      <w:proofErr w:type="gramStart"/>
      <w:r w:rsidRPr="00921A26">
        <w:rPr>
          <w:sz w:val="28"/>
          <w:szCs w:val="28"/>
        </w:rPr>
        <w:t>П</w:t>
      </w:r>
      <w:proofErr w:type="gramEnd"/>
      <w:r w:rsidRPr="00921A26">
        <w:rPr>
          <w:sz w:val="28"/>
          <w:szCs w:val="28"/>
        </w:rPr>
        <w:t xml:space="preserve">: </w:t>
      </w:r>
    </w:p>
    <w:p w:rsidR="00921A26" w:rsidRPr="00921A26" w:rsidRDefault="00921A26" w:rsidP="00921A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1A26">
        <w:rPr>
          <w:sz w:val="28"/>
          <w:szCs w:val="28"/>
        </w:rPr>
        <w:t>1)  рост числа высокопроизводительных рабочих мест организаций - резидентов технопарков: 2018 г. – 1900 мест, 2019 г. – 2400 мест, 2020 г.  – 2820 мест;</w:t>
      </w:r>
    </w:p>
    <w:p w:rsidR="00921A26" w:rsidRPr="00921A26" w:rsidRDefault="00921A26" w:rsidP="00921A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1A26">
        <w:rPr>
          <w:sz w:val="28"/>
          <w:szCs w:val="28"/>
        </w:rPr>
        <w:t>2) увеличение объёма инвестиций за счёт внебюджетных источников: 2018 г. –22 000 млн. руб., 2019 г. –25 000 млн. руб., 2020 г.  – 28 000 млн. руб.</w:t>
      </w:r>
    </w:p>
    <w:p w:rsidR="0001503C" w:rsidRDefault="00921A26" w:rsidP="000150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1A26">
        <w:rPr>
          <w:sz w:val="28"/>
          <w:szCs w:val="28"/>
        </w:rPr>
        <w:t xml:space="preserve"> 3)  увеличение объёма совокупной выручки от продаж продукции на экспорт резидентов технопарка: 2019 г. –35,9 млн. долл. США,2020 г.  – 40,7 млн. долл. США.</w:t>
      </w:r>
    </w:p>
    <w:p w:rsidR="00AF08BF" w:rsidRDefault="005B18EE" w:rsidP="00AF08B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8EE">
        <w:rPr>
          <w:sz w:val="28"/>
          <w:szCs w:val="28"/>
        </w:rPr>
        <w:t>При этом разработчиком акта предложены следующие методы</w:t>
      </w:r>
      <w:r w:rsidR="00AF08BF" w:rsidRPr="005B18EE">
        <w:rPr>
          <w:sz w:val="28"/>
          <w:szCs w:val="28"/>
        </w:rPr>
        <w:t xml:space="preserve"> контроля </w:t>
      </w:r>
      <w:r w:rsidRPr="005B18EE">
        <w:rPr>
          <w:sz w:val="28"/>
          <w:szCs w:val="28"/>
        </w:rPr>
        <w:t>достижения целей регулирования.</w:t>
      </w:r>
      <w:r w:rsidR="00AF08BF" w:rsidRPr="005B18EE">
        <w:rPr>
          <w:sz w:val="28"/>
          <w:szCs w:val="28"/>
        </w:rPr>
        <w:t xml:space="preserve"> </w:t>
      </w:r>
    </w:p>
    <w:p w:rsidR="00AF08BF" w:rsidRDefault="00AF08BF" w:rsidP="00AF08BF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222"/>
        <w:gridCol w:w="1559"/>
        <w:gridCol w:w="2268"/>
        <w:gridCol w:w="1701"/>
      </w:tblGrid>
      <w:tr w:rsidR="00AF08BF" w:rsidRPr="00CF14B4" w:rsidTr="00684398">
        <w:tc>
          <w:tcPr>
            <w:tcW w:w="2139" w:type="dxa"/>
            <w:vAlign w:val="center"/>
          </w:tcPr>
          <w:p w:rsidR="00AF08BF" w:rsidRPr="00CF14B4" w:rsidRDefault="00AF08BF" w:rsidP="00684398">
            <w:pPr>
              <w:spacing w:line="240" w:lineRule="exact"/>
              <w:jc w:val="center"/>
              <w:rPr>
                <w:b/>
              </w:rPr>
            </w:pPr>
            <w:r w:rsidRPr="00CF14B4">
              <w:rPr>
                <w:b/>
              </w:rPr>
              <w:t>Наиме</w:t>
            </w:r>
            <w:r w:rsidRPr="00CF14B4">
              <w:rPr>
                <w:b/>
              </w:rPr>
              <w:softHyphen/>
              <w:t xml:space="preserve">нование целей регулирования </w:t>
            </w:r>
            <w:r w:rsidRPr="00CF14B4">
              <w:rPr>
                <w:b/>
              </w:rPr>
              <w:br/>
            </w:r>
          </w:p>
        </w:tc>
        <w:tc>
          <w:tcPr>
            <w:tcW w:w="2222" w:type="dxa"/>
            <w:vAlign w:val="center"/>
          </w:tcPr>
          <w:p w:rsidR="00AF08BF" w:rsidRPr="00CF14B4" w:rsidRDefault="00AF08BF" w:rsidP="00684398">
            <w:pPr>
              <w:spacing w:line="240" w:lineRule="exact"/>
              <w:jc w:val="center"/>
              <w:rPr>
                <w:b/>
              </w:rPr>
            </w:pPr>
            <w:r w:rsidRPr="00CF14B4">
              <w:rPr>
                <w:b/>
              </w:rPr>
              <w:t>Показа</w:t>
            </w:r>
            <w:r w:rsidRPr="00CF14B4">
              <w:rPr>
                <w:b/>
              </w:rPr>
              <w:softHyphen/>
              <w:t>тели (индика</w:t>
            </w:r>
            <w:r w:rsidRPr="00CF14B4">
              <w:rPr>
                <w:b/>
              </w:rPr>
              <w:softHyphen/>
              <w:t xml:space="preserve">торы) </w:t>
            </w:r>
            <w:r w:rsidRPr="00CF14B4">
              <w:rPr>
                <w:b/>
              </w:rPr>
              <w:br/>
              <w:t>достиже</w:t>
            </w:r>
            <w:r w:rsidRPr="00CF14B4">
              <w:rPr>
                <w:b/>
              </w:rPr>
              <w:softHyphen/>
              <w:t xml:space="preserve">ния целей </w:t>
            </w:r>
            <w:r w:rsidRPr="00CF14B4">
              <w:rPr>
                <w:b/>
              </w:rPr>
              <w:br/>
              <w:t>регу</w:t>
            </w:r>
            <w:r w:rsidRPr="00CF14B4">
              <w:rPr>
                <w:b/>
              </w:rPr>
              <w:softHyphen/>
              <w:t>лирования</w:t>
            </w:r>
          </w:p>
        </w:tc>
        <w:tc>
          <w:tcPr>
            <w:tcW w:w="1559" w:type="dxa"/>
            <w:vAlign w:val="center"/>
          </w:tcPr>
          <w:p w:rsidR="00AF08BF" w:rsidRPr="00CF14B4" w:rsidRDefault="00AF08BF" w:rsidP="00684398">
            <w:pPr>
              <w:spacing w:line="240" w:lineRule="exact"/>
              <w:ind w:left="-140" w:right="-194"/>
              <w:jc w:val="center"/>
              <w:rPr>
                <w:b/>
              </w:rPr>
            </w:pPr>
            <w:r w:rsidRPr="00CF14B4">
              <w:rPr>
                <w:b/>
              </w:rPr>
              <w:t>Ед. измерения показателя (индикатора)</w:t>
            </w:r>
          </w:p>
        </w:tc>
        <w:tc>
          <w:tcPr>
            <w:tcW w:w="2268" w:type="dxa"/>
            <w:vAlign w:val="center"/>
          </w:tcPr>
          <w:p w:rsidR="00AF08BF" w:rsidRPr="00CF14B4" w:rsidRDefault="00AF08BF" w:rsidP="00684398">
            <w:pPr>
              <w:spacing w:line="240" w:lineRule="exact"/>
              <w:jc w:val="center"/>
              <w:rPr>
                <w:b/>
              </w:rPr>
            </w:pPr>
            <w:r w:rsidRPr="00CF14B4">
              <w:rPr>
                <w:b/>
              </w:rPr>
              <w:t>Способ расчёта показателя (индикатора)</w:t>
            </w:r>
          </w:p>
        </w:tc>
        <w:tc>
          <w:tcPr>
            <w:tcW w:w="1701" w:type="dxa"/>
            <w:vAlign w:val="center"/>
          </w:tcPr>
          <w:p w:rsidR="00AF08BF" w:rsidRPr="00CF14B4" w:rsidRDefault="00AF08BF" w:rsidP="00684398">
            <w:pPr>
              <w:spacing w:line="240" w:lineRule="exact"/>
              <w:jc w:val="center"/>
              <w:rPr>
                <w:b/>
              </w:rPr>
            </w:pPr>
            <w:r w:rsidRPr="00CF14B4">
              <w:rPr>
                <w:b/>
              </w:rPr>
              <w:t>Источники информации для расчёта</w:t>
            </w:r>
          </w:p>
        </w:tc>
      </w:tr>
      <w:tr w:rsidR="000F4268" w:rsidRPr="00CF14B4" w:rsidTr="000C7608">
        <w:trPr>
          <w:trHeight w:val="5802"/>
        </w:trPr>
        <w:tc>
          <w:tcPr>
            <w:tcW w:w="2139" w:type="dxa"/>
          </w:tcPr>
          <w:p w:rsidR="000F4268" w:rsidRPr="00CF14B4" w:rsidRDefault="000F4268" w:rsidP="00A2701A">
            <w:pPr>
              <w:spacing w:line="240" w:lineRule="exact"/>
              <w:jc w:val="center"/>
            </w:pPr>
            <w:r w:rsidRPr="00CF14B4">
              <w:lastRenderedPageBreak/>
              <w:t xml:space="preserve">Поддержка наиболее прогрессивных форм развития науки  и наукоёмкого производства </w:t>
            </w:r>
            <w:r w:rsidRPr="00CF14B4">
              <w:br/>
              <w:t>на территории Ульяновской области;</w:t>
            </w:r>
          </w:p>
          <w:p w:rsidR="000F4268" w:rsidRPr="00CF14B4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F14B4">
              <w:t>обеспечение создания и функционирования на территории Ульяновской области технопарков.</w:t>
            </w:r>
          </w:p>
        </w:tc>
        <w:tc>
          <w:tcPr>
            <w:tcW w:w="2222" w:type="dxa"/>
          </w:tcPr>
          <w:p w:rsidR="000F4268" w:rsidRDefault="000F4268" w:rsidP="00A2701A">
            <w:pPr>
              <w:spacing w:line="240" w:lineRule="exact"/>
              <w:jc w:val="center"/>
            </w:pPr>
            <w:r w:rsidRPr="00CF14B4">
              <w:t>1)  рост числа высокопроизводительных рабочих мест</w:t>
            </w:r>
          </w:p>
          <w:p w:rsidR="000F4268" w:rsidRPr="00CF14B4" w:rsidRDefault="000F4268" w:rsidP="00A2701A">
            <w:pPr>
              <w:spacing w:line="240" w:lineRule="exact"/>
              <w:jc w:val="center"/>
            </w:pPr>
          </w:p>
          <w:p w:rsidR="000F4268" w:rsidRDefault="000F4268" w:rsidP="00A2701A">
            <w:pPr>
              <w:spacing w:line="240" w:lineRule="exact"/>
              <w:jc w:val="center"/>
            </w:pPr>
            <w:r w:rsidRPr="00CF14B4">
              <w:t xml:space="preserve">2) увеличение объёма инвестиций </w:t>
            </w:r>
            <w:r w:rsidRPr="00CF14B4">
              <w:br/>
              <w:t>за счёт внебюджетных источнико</w:t>
            </w:r>
            <w:r w:rsidR="000C7608">
              <w:t>в</w:t>
            </w:r>
          </w:p>
          <w:p w:rsidR="000C7608" w:rsidRPr="00CF14B4" w:rsidRDefault="000C7608" w:rsidP="00A2701A">
            <w:pPr>
              <w:spacing w:line="240" w:lineRule="exact"/>
              <w:jc w:val="center"/>
            </w:pPr>
          </w:p>
          <w:p w:rsidR="000F4268" w:rsidRPr="00CF14B4" w:rsidRDefault="000F4268" w:rsidP="00A2701A">
            <w:pPr>
              <w:spacing w:line="240" w:lineRule="exact"/>
              <w:jc w:val="center"/>
            </w:pPr>
            <w:r w:rsidRPr="00CF14B4">
              <w:t xml:space="preserve">3)  увеличение объёма совокупной выручки от продаж компаниями – </w:t>
            </w:r>
            <w:r w:rsidR="000C7608">
              <w:t>резидентами</w:t>
            </w:r>
            <w:r w:rsidRPr="00CF14B4">
              <w:t xml:space="preserve"> </w:t>
            </w:r>
            <w:proofErr w:type="spellStart"/>
            <w:r w:rsidRPr="00CF14B4">
              <w:t>несырьевой</w:t>
            </w:r>
            <w:proofErr w:type="spellEnd"/>
            <w:r w:rsidRPr="00CF14B4">
              <w:t xml:space="preserve"> продукции </w:t>
            </w:r>
            <w:r w:rsidRPr="00CF14B4">
              <w:br/>
              <w:t>на экспорт</w:t>
            </w:r>
          </w:p>
        </w:tc>
        <w:tc>
          <w:tcPr>
            <w:tcW w:w="1559" w:type="dxa"/>
          </w:tcPr>
          <w:p w:rsidR="000F4268" w:rsidRPr="00CF14B4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F14B4">
              <w:t>Число мест</w:t>
            </w: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Pr="00CF14B4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F14B4">
              <w:t>Млн. руб.</w:t>
            </w: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0F4268" w:rsidRPr="00CF14B4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F14B4">
              <w:t>Млн.</w:t>
            </w:r>
            <w:r w:rsidRPr="00CF14B4">
              <w:br/>
              <w:t xml:space="preserve"> долл. США</w:t>
            </w:r>
          </w:p>
        </w:tc>
        <w:tc>
          <w:tcPr>
            <w:tcW w:w="2268" w:type="dxa"/>
          </w:tcPr>
          <w:p w:rsidR="000F4268" w:rsidRPr="00CF14B4" w:rsidRDefault="000F4268" w:rsidP="00A2701A">
            <w:pPr>
              <w:spacing w:line="220" w:lineRule="exact"/>
              <w:jc w:val="center"/>
            </w:pPr>
            <w:r w:rsidRPr="00CF14B4">
              <w:t xml:space="preserve">В соответствии </w:t>
            </w:r>
            <w:r w:rsidRPr="00CF14B4">
              <w:br/>
              <w:t xml:space="preserve">с методикой расчёта, </w:t>
            </w:r>
            <w:r w:rsidRPr="00CF14B4">
              <w:br/>
              <w:t>утв. приказом Федеральной служба государственной статистики</w:t>
            </w:r>
          </w:p>
          <w:p w:rsidR="000F4268" w:rsidRDefault="000F4268" w:rsidP="00A2701A">
            <w:pPr>
              <w:spacing w:line="220" w:lineRule="exact"/>
              <w:jc w:val="center"/>
            </w:pPr>
            <w:r w:rsidRPr="00CF14B4">
              <w:t xml:space="preserve">от 14.11.2013 </w:t>
            </w:r>
            <w:r w:rsidRPr="00CF14B4">
              <w:br/>
              <w:t>№ 449</w:t>
            </w:r>
            <w:r>
              <w:t>,</w:t>
            </w:r>
          </w:p>
          <w:p w:rsidR="000F4268" w:rsidRPr="00CF14B4" w:rsidRDefault="000F4268" w:rsidP="00A2701A">
            <w:pPr>
              <w:spacing w:line="220" w:lineRule="exact"/>
              <w:jc w:val="center"/>
            </w:pPr>
            <w:r w:rsidRPr="00CF14B4">
              <w:t>приказом Федеральной служба государственной статистики</w:t>
            </w:r>
          </w:p>
          <w:p w:rsidR="000F4268" w:rsidRPr="00CF14B4" w:rsidRDefault="000F4268" w:rsidP="00A2701A">
            <w:pPr>
              <w:spacing w:line="220" w:lineRule="exact"/>
              <w:jc w:val="center"/>
            </w:pPr>
            <w:r w:rsidRPr="00CF14B4">
              <w:t>от 19.05.2014</w:t>
            </w:r>
          </w:p>
          <w:p w:rsidR="000F4268" w:rsidRPr="00CF14B4" w:rsidRDefault="000F4268" w:rsidP="00A2701A">
            <w:pPr>
              <w:spacing w:line="220" w:lineRule="exact"/>
              <w:jc w:val="center"/>
            </w:pPr>
            <w:r w:rsidRPr="00CF14B4">
              <w:t>№ 313</w:t>
            </w:r>
            <w:r>
              <w:t>.</w:t>
            </w:r>
          </w:p>
          <w:p w:rsidR="000F4268" w:rsidRPr="00CF14B4" w:rsidRDefault="000F4268" w:rsidP="00A2701A">
            <w:pPr>
              <w:spacing w:line="220" w:lineRule="exact"/>
              <w:jc w:val="center"/>
            </w:pPr>
            <w:r w:rsidRPr="00CF14B4">
              <w:t xml:space="preserve">Согласно Положениям </w:t>
            </w:r>
            <w:r w:rsidRPr="00CF14B4">
              <w:br/>
              <w:t>по бухгалтерскому учёту (ПБУ),</w:t>
            </w:r>
          </w:p>
          <w:p w:rsidR="000F4268" w:rsidRPr="00CF14B4" w:rsidRDefault="000F4268" w:rsidP="00A2701A">
            <w:pPr>
              <w:spacing w:line="220" w:lineRule="exact"/>
              <w:jc w:val="center"/>
            </w:pPr>
            <w:r w:rsidRPr="00CF14B4">
              <w:t xml:space="preserve">утв. приказом Минфина России от 06.10.2008 </w:t>
            </w:r>
            <w:r w:rsidRPr="00CF14B4">
              <w:br/>
              <w:t>№ 106н</w:t>
            </w:r>
          </w:p>
        </w:tc>
        <w:tc>
          <w:tcPr>
            <w:tcW w:w="1701" w:type="dxa"/>
          </w:tcPr>
          <w:p w:rsidR="000F4268" w:rsidRPr="00CF14B4" w:rsidRDefault="000F4268" w:rsidP="00A270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F14B4">
              <w:t>Отчёты управляющих компаний, резидентов технопарков, статистические данные</w:t>
            </w:r>
          </w:p>
          <w:p w:rsidR="000F4268" w:rsidRPr="00CF14B4" w:rsidRDefault="000F4268" w:rsidP="00A2701A">
            <w:pPr>
              <w:spacing w:line="240" w:lineRule="exact"/>
              <w:jc w:val="center"/>
            </w:pPr>
          </w:p>
        </w:tc>
      </w:tr>
    </w:tbl>
    <w:p w:rsidR="00AF08BF" w:rsidRDefault="00AF08BF" w:rsidP="000150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03C" w:rsidRDefault="0001503C" w:rsidP="00921A2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информации разработчика </w:t>
      </w:r>
      <w:r w:rsidR="00751F59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</w:t>
      </w:r>
      <w:r w:rsidRPr="002827F8">
        <w:rPr>
          <w:bCs/>
          <w:kern w:val="32"/>
          <w:sz w:val="28"/>
          <w:szCs w:val="28"/>
          <w:lang w:eastAsia="x-none"/>
        </w:rPr>
        <w:t>роект</w:t>
      </w:r>
      <w:r w:rsidR="00751F59">
        <w:rPr>
          <w:bCs/>
          <w:kern w:val="32"/>
          <w:sz w:val="28"/>
          <w:szCs w:val="28"/>
          <w:lang w:eastAsia="x-none"/>
        </w:rPr>
        <w:t>а</w:t>
      </w:r>
      <w:r w:rsidRPr="002827F8">
        <w:rPr>
          <w:bCs/>
          <w:kern w:val="32"/>
          <w:sz w:val="28"/>
          <w:szCs w:val="28"/>
          <w:lang w:eastAsia="x-none"/>
        </w:rPr>
        <w:t xml:space="preserve"> </w:t>
      </w:r>
      <w:r w:rsidRPr="002827F8">
        <w:rPr>
          <w:rFonts w:hint="eastAsia"/>
          <w:bCs/>
          <w:kern w:val="32"/>
          <w:sz w:val="28"/>
          <w:szCs w:val="28"/>
          <w:lang w:eastAsia="x-none"/>
        </w:rPr>
        <w:t>закон</w:t>
      </w:r>
      <w:r w:rsidRPr="002827F8">
        <w:rPr>
          <w:bCs/>
          <w:kern w:val="32"/>
          <w:sz w:val="28"/>
          <w:szCs w:val="28"/>
          <w:lang w:eastAsia="x-none"/>
        </w:rPr>
        <w:t xml:space="preserve">а Ульяновской области «О </w:t>
      </w:r>
      <w:r w:rsidR="00F46266">
        <w:rPr>
          <w:bCs/>
          <w:kern w:val="32"/>
          <w:sz w:val="28"/>
          <w:szCs w:val="28"/>
          <w:lang w:eastAsia="x-none"/>
        </w:rPr>
        <w:t>технопарках</w:t>
      </w:r>
      <w:r w:rsidRPr="002827F8">
        <w:rPr>
          <w:bCs/>
          <w:kern w:val="32"/>
          <w:sz w:val="28"/>
          <w:szCs w:val="28"/>
          <w:lang w:eastAsia="x-none"/>
        </w:rPr>
        <w:t xml:space="preserve"> на территории Ульяновской области» не приведёт к увеличению расходных обязательств областного бюджета Ульяновской области, так как указанный спектр льгот и преференций будет распространяться на вновь созданные правоотношения. Предусмотренные проектом акта меры государственной поддержки будут предоставляться исключительно вновь созданным организациям с целью реализации инновационных проектов, а именно резидентам технопарков и управляющим компаниям технопарков при соблюдении особых условий.</w:t>
      </w:r>
    </w:p>
    <w:p w:rsidR="002E5674" w:rsidRPr="003F5B8C" w:rsidRDefault="002E5674" w:rsidP="00910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B8C">
        <w:rPr>
          <w:sz w:val="28"/>
          <w:szCs w:val="28"/>
        </w:rPr>
        <w:t>Таким образом, принятие пр</w:t>
      </w:r>
      <w:r w:rsidR="003F5B8C" w:rsidRPr="003F5B8C">
        <w:rPr>
          <w:sz w:val="28"/>
          <w:szCs w:val="28"/>
        </w:rPr>
        <w:t xml:space="preserve">оекта акта будет способствовать созданию благоприятных условий для реализации </w:t>
      </w:r>
      <w:r w:rsidR="00C213DF">
        <w:rPr>
          <w:sz w:val="28"/>
          <w:szCs w:val="28"/>
        </w:rPr>
        <w:t>инновационных</w:t>
      </w:r>
      <w:r w:rsidR="003F5B8C" w:rsidRPr="003F5B8C">
        <w:rPr>
          <w:sz w:val="28"/>
          <w:szCs w:val="28"/>
        </w:rPr>
        <w:t xml:space="preserve"> проектов на территории Ульяновской области и улучшению инвестиционной привлекательности региона</w:t>
      </w:r>
      <w:r w:rsidRPr="003F5B8C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D645C4" w:rsidP="00464B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международного опыта и</w:t>
      </w:r>
      <w:r w:rsidR="00464B10" w:rsidRPr="00432E5D">
        <w:rPr>
          <w:b/>
          <w:sz w:val="28"/>
          <w:szCs w:val="28"/>
        </w:rPr>
        <w:t xml:space="preserve"> опыта субъектов Российской Федерации в соответствующей сфере</w:t>
      </w:r>
      <w:r w:rsidR="00464B10" w:rsidRPr="00432E5D">
        <w:rPr>
          <w:sz w:val="28"/>
          <w:szCs w:val="28"/>
        </w:rPr>
        <w:t>.</w:t>
      </w:r>
    </w:p>
    <w:p w:rsidR="00CF14B4" w:rsidRDefault="00CF14B4" w:rsidP="00411BB2">
      <w:pPr>
        <w:ind w:firstLine="709"/>
        <w:jc w:val="both"/>
        <w:rPr>
          <w:sz w:val="28"/>
          <w:szCs w:val="28"/>
        </w:rPr>
      </w:pPr>
      <w:r w:rsidRPr="00CF14B4">
        <w:rPr>
          <w:sz w:val="28"/>
          <w:szCs w:val="28"/>
        </w:rPr>
        <w:t>При анализе зарубежного опыта создания и развития технопарков о</w:t>
      </w:r>
      <w:r w:rsidR="00201135">
        <w:rPr>
          <w:sz w:val="28"/>
          <w:szCs w:val="28"/>
        </w:rPr>
        <w:t>собое внимание уделено странам Япония, США, Франция, Китай</w:t>
      </w:r>
      <w:r w:rsidRPr="00CF14B4">
        <w:rPr>
          <w:sz w:val="28"/>
          <w:szCs w:val="28"/>
        </w:rPr>
        <w:t xml:space="preserve">, которые добились значительных результатов в интенсификации внедрения научных достижений. </w:t>
      </w:r>
      <w:r w:rsidR="00FC0125">
        <w:rPr>
          <w:sz w:val="28"/>
          <w:szCs w:val="28"/>
        </w:rPr>
        <w:t>Э</w:t>
      </w:r>
      <w:r w:rsidRPr="00CF14B4">
        <w:rPr>
          <w:sz w:val="28"/>
          <w:szCs w:val="28"/>
        </w:rPr>
        <w:t>кономически развитые государства уделяют развитию технопарков большое внимание ввиду того, что их деятельност</w:t>
      </w:r>
      <w:r w:rsidR="00FC0125">
        <w:rPr>
          <w:sz w:val="28"/>
          <w:szCs w:val="28"/>
        </w:rPr>
        <w:t>ь</w:t>
      </w:r>
      <w:r w:rsidRPr="00CF14B4">
        <w:rPr>
          <w:sz w:val="28"/>
          <w:szCs w:val="28"/>
        </w:rPr>
        <w:t xml:space="preserve"> способствует превращению результатов научно-технических работ в новые конкурентоспособные товары, услуги, подготовке кадров для инновационной деятельности, созданию малых, средних инновационных предприятий, сокращению инновационного цикла от</w:t>
      </w:r>
      <w:r w:rsidR="00EF32EE">
        <w:rPr>
          <w:sz w:val="28"/>
          <w:szCs w:val="28"/>
        </w:rPr>
        <w:t xml:space="preserve"> идеи до товара. Так</w:t>
      </w:r>
      <w:r w:rsidRPr="00CF14B4">
        <w:rPr>
          <w:sz w:val="28"/>
          <w:szCs w:val="28"/>
        </w:rPr>
        <w:t xml:space="preserve"> в США наблюдается практика взаимодействия научно-</w:t>
      </w:r>
      <w:r w:rsidRPr="00CF14B4">
        <w:rPr>
          <w:sz w:val="28"/>
          <w:szCs w:val="28"/>
        </w:rPr>
        <w:lastRenderedPageBreak/>
        <w:t>исследовательского и производственного потенциала на основе государственных контрактов. Помимо это</w:t>
      </w:r>
      <w:r w:rsidR="00395AB1">
        <w:rPr>
          <w:sz w:val="28"/>
          <w:szCs w:val="28"/>
        </w:rPr>
        <w:t>го, ведущим звеньям технопарков</w:t>
      </w:r>
      <w:r w:rsidRPr="00CF14B4">
        <w:rPr>
          <w:sz w:val="28"/>
          <w:szCs w:val="28"/>
        </w:rPr>
        <w:t xml:space="preserve"> оказывается значительная государственная финансовая и организационно-техническая поддержка. Наиболее перспективным технопаркам США предоставляются всевозможные виды поддержки в проведении НИОКР, обучении и переквалификации персонала, участии в конкурсах на получение государственных контрактов, приобретении оборудования для научных исследований и разработок, предоставляются различные виды налоговых льгот.</w:t>
      </w:r>
    </w:p>
    <w:p w:rsidR="00F206DF" w:rsidRDefault="00411BB2" w:rsidP="00411B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F14B4" w:rsidRPr="00411BB2">
        <w:rPr>
          <w:color w:val="000000"/>
          <w:sz w:val="28"/>
          <w:szCs w:val="28"/>
        </w:rPr>
        <w:t>Представляет интерес практика управления развитием технопарков в Китае, где существенную роль также играет государство, обеспечивая соответствующие благоприятные условия. Оказывается существенная правительственная поддержка в об</w:t>
      </w:r>
      <w:r w:rsidR="00470E4D">
        <w:rPr>
          <w:color w:val="000000"/>
          <w:sz w:val="28"/>
          <w:szCs w:val="28"/>
        </w:rPr>
        <w:t>ласти налогового стимулирования</w:t>
      </w:r>
      <w:r w:rsidR="00CF14B4" w:rsidRPr="00411BB2">
        <w:rPr>
          <w:color w:val="000000"/>
          <w:sz w:val="28"/>
          <w:szCs w:val="28"/>
        </w:rPr>
        <w:t>.</w:t>
      </w:r>
    </w:p>
    <w:p w:rsidR="00CF14B4" w:rsidRDefault="00F206DF" w:rsidP="00411B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70E4D">
        <w:rPr>
          <w:color w:val="000000"/>
          <w:sz w:val="28"/>
          <w:szCs w:val="28"/>
        </w:rPr>
        <w:t>В целом в зарубежной</w:t>
      </w:r>
      <w:r w:rsidR="00CF14B4" w:rsidRPr="00411BB2">
        <w:rPr>
          <w:color w:val="000000"/>
          <w:sz w:val="28"/>
          <w:szCs w:val="28"/>
        </w:rPr>
        <w:t xml:space="preserve"> </w:t>
      </w:r>
      <w:r w:rsidR="00470E4D">
        <w:rPr>
          <w:color w:val="000000"/>
          <w:sz w:val="28"/>
          <w:szCs w:val="28"/>
        </w:rPr>
        <w:t>практике</w:t>
      </w:r>
      <w:r w:rsidR="00EF32EE" w:rsidRPr="00EF32EE">
        <w:t xml:space="preserve"> </w:t>
      </w:r>
      <w:r w:rsidR="00EF32EE" w:rsidRPr="00EF32EE">
        <w:rPr>
          <w:color w:val="000000"/>
          <w:sz w:val="28"/>
          <w:szCs w:val="28"/>
        </w:rPr>
        <w:t>отмечается использование</w:t>
      </w:r>
      <w:r w:rsidR="00CF14B4" w:rsidRPr="00411BB2">
        <w:rPr>
          <w:color w:val="000000"/>
          <w:sz w:val="28"/>
          <w:szCs w:val="28"/>
        </w:rPr>
        <w:t xml:space="preserve"> смешанных источников финансирования (при первоначаль</w:t>
      </w:r>
      <w:r w:rsidR="00470E4D">
        <w:rPr>
          <w:color w:val="000000"/>
          <w:sz w:val="28"/>
          <w:szCs w:val="28"/>
        </w:rPr>
        <w:t>ном стимулировании технопарков правительством), координация</w:t>
      </w:r>
      <w:r w:rsidR="00CF14B4" w:rsidRPr="00411BB2">
        <w:rPr>
          <w:color w:val="000000"/>
          <w:sz w:val="28"/>
          <w:szCs w:val="28"/>
        </w:rPr>
        <w:t xml:space="preserve"> и согласованность действий органов власти различного уровня, налоговые и таможенные преференции, усиление программно-целевого управления.</w:t>
      </w:r>
      <w:r w:rsidR="00411BB2" w:rsidRPr="00411BB2">
        <w:rPr>
          <w:sz w:val="28"/>
          <w:szCs w:val="28"/>
        </w:rPr>
        <w:tab/>
      </w:r>
    </w:p>
    <w:p w:rsidR="00C477EC" w:rsidRPr="00411BB2" w:rsidRDefault="00C477EC" w:rsidP="00411B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82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206DF">
        <w:rPr>
          <w:color w:val="000000"/>
          <w:sz w:val="28"/>
          <w:szCs w:val="28"/>
        </w:rPr>
        <w:t xml:space="preserve">Также </w:t>
      </w:r>
      <w:r w:rsidRPr="00C477EC">
        <w:rPr>
          <w:color w:val="000000"/>
          <w:sz w:val="28"/>
          <w:szCs w:val="28"/>
        </w:rPr>
        <w:t>эффективное развитие технопарков отмечается при их учреждении на территории специальных экономических зон, которые получили достаточно широкое распространение в мировой хозяйственной практике.</w:t>
      </w:r>
    </w:p>
    <w:p w:rsidR="006007A0" w:rsidRDefault="006007A0" w:rsidP="00470E4D">
      <w:pPr>
        <w:ind w:firstLine="709"/>
        <w:jc w:val="both"/>
        <w:rPr>
          <w:sz w:val="28"/>
          <w:szCs w:val="28"/>
        </w:rPr>
      </w:pPr>
      <w:r w:rsidRPr="006007A0">
        <w:rPr>
          <w:sz w:val="28"/>
          <w:szCs w:val="28"/>
        </w:rPr>
        <w:t xml:space="preserve">По результатам мониторинга регионального законодательства в сфере создания и развития технопарков было установлено, что более </w:t>
      </w:r>
      <w:r w:rsidRPr="006007A0">
        <w:rPr>
          <w:sz w:val="28"/>
          <w:szCs w:val="28"/>
        </w:rPr>
        <w:br/>
        <w:t>чем в 10 субъектах Российской Федерации имеются нормативные правовые акты, предусматривающие меры госуда</w:t>
      </w:r>
      <w:r w:rsidR="00470E4D">
        <w:rPr>
          <w:sz w:val="28"/>
          <w:szCs w:val="28"/>
        </w:rPr>
        <w:t>рственной поддержки технопарков посредством введения отдельного регулирования.</w:t>
      </w:r>
      <w:r w:rsidRPr="006007A0">
        <w:rPr>
          <w:sz w:val="28"/>
          <w:szCs w:val="28"/>
        </w:rPr>
        <w:t xml:space="preserve"> К таким субъектам можно отнести: Воронежскую область, Саратовскую область, Свердловскую область, Нижегородскую область, Ставропольский край</w:t>
      </w:r>
      <w:r w:rsidR="00F206DF">
        <w:rPr>
          <w:sz w:val="28"/>
          <w:szCs w:val="28"/>
        </w:rPr>
        <w:t>, Республика Коми</w:t>
      </w:r>
      <w:r w:rsidRPr="006007A0">
        <w:rPr>
          <w:sz w:val="28"/>
          <w:szCs w:val="28"/>
        </w:rPr>
        <w:t xml:space="preserve"> и другие субъекты Российской Федерации.</w:t>
      </w:r>
    </w:p>
    <w:p w:rsidR="00D71F9F" w:rsidRDefault="000210EE" w:rsidP="00021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EF32EE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законодательства</w:t>
      </w:r>
      <w:r w:rsidR="008F1064">
        <w:rPr>
          <w:sz w:val="28"/>
          <w:szCs w:val="28"/>
        </w:rPr>
        <w:t xml:space="preserve"> о промышленной </w:t>
      </w:r>
      <w:r w:rsidR="00315007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="00D838ED">
        <w:rPr>
          <w:sz w:val="28"/>
          <w:szCs w:val="28"/>
        </w:rPr>
        <w:t xml:space="preserve">аналогичное </w:t>
      </w:r>
      <w:r>
        <w:rPr>
          <w:sz w:val="28"/>
          <w:szCs w:val="28"/>
        </w:rPr>
        <w:t xml:space="preserve">регулирование предусмотрело в Московской области, </w:t>
      </w:r>
      <w:r w:rsidR="00D838ED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 xml:space="preserve">Санкт-Петербург. </w:t>
      </w:r>
      <w:r w:rsidR="00315007">
        <w:rPr>
          <w:sz w:val="28"/>
          <w:szCs w:val="28"/>
        </w:rPr>
        <w:t>Закон об инновациях</w:t>
      </w:r>
      <w:r>
        <w:rPr>
          <w:sz w:val="28"/>
          <w:szCs w:val="28"/>
        </w:rPr>
        <w:t xml:space="preserve"> дополнен </w:t>
      </w:r>
      <w:r w:rsidR="00AE0826">
        <w:rPr>
          <w:sz w:val="28"/>
          <w:szCs w:val="28"/>
        </w:rPr>
        <w:t>схожим разделом</w:t>
      </w:r>
      <w:r>
        <w:rPr>
          <w:sz w:val="28"/>
          <w:szCs w:val="28"/>
        </w:rPr>
        <w:t xml:space="preserve"> в Алтайском крае, Пензенской области, Новосибирской области, Красноярском крае, Республ</w:t>
      </w:r>
      <w:r w:rsidR="00D838ED">
        <w:rPr>
          <w:sz w:val="28"/>
          <w:szCs w:val="28"/>
        </w:rPr>
        <w:t>ике Б</w:t>
      </w:r>
      <w:r>
        <w:rPr>
          <w:sz w:val="28"/>
          <w:szCs w:val="28"/>
        </w:rPr>
        <w:t>ашкортостан и  иных субъектах.</w:t>
      </w:r>
    </w:p>
    <w:p w:rsidR="00144049" w:rsidRDefault="0001503C" w:rsidP="005825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39FD">
        <w:rPr>
          <w:sz w:val="28"/>
          <w:szCs w:val="28"/>
        </w:rPr>
        <w:t>В</w:t>
      </w:r>
      <w:r w:rsidR="00D838ED">
        <w:rPr>
          <w:sz w:val="28"/>
          <w:szCs w:val="28"/>
        </w:rPr>
        <w:t xml:space="preserve"> </w:t>
      </w:r>
      <w:r w:rsidR="00D83CCC" w:rsidRPr="00D83CCC">
        <w:rPr>
          <w:sz w:val="28"/>
          <w:szCs w:val="28"/>
        </w:rPr>
        <w:t xml:space="preserve">целом </w:t>
      </w:r>
      <w:r w:rsidR="00D83CCC">
        <w:rPr>
          <w:sz w:val="28"/>
          <w:szCs w:val="28"/>
        </w:rPr>
        <w:t>по</w:t>
      </w:r>
      <w:r w:rsidR="00D83CCC" w:rsidRPr="00D83CCC">
        <w:rPr>
          <w:sz w:val="28"/>
          <w:szCs w:val="28"/>
        </w:rPr>
        <w:t xml:space="preserve"> итогам мониторинга регионального законодательства в сфере </w:t>
      </w:r>
      <w:r w:rsidR="00D83CCC">
        <w:rPr>
          <w:sz w:val="28"/>
          <w:szCs w:val="28"/>
        </w:rPr>
        <w:t>оказания мер государственной поддержки резидентам технопарков и управляющим компаниям технопарков</w:t>
      </w:r>
      <w:r w:rsidR="00D83CCC" w:rsidRPr="00D83CCC">
        <w:rPr>
          <w:sz w:val="28"/>
          <w:szCs w:val="28"/>
        </w:rPr>
        <w:t xml:space="preserve"> на </w:t>
      </w:r>
      <w:r w:rsidR="00D83CCC">
        <w:rPr>
          <w:sz w:val="28"/>
          <w:szCs w:val="28"/>
        </w:rPr>
        <w:t>развитие инновационных проектов</w:t>
      </w:r>
      <w:r w:rsidR="00D83CCC" w:rsidRPr="00D83CCC">
        <w:rPr>
          <w:sz w:val="28"/>
          <w:szCs w:val="28"/>
        </w:rPr>
        <w:t>, установлено, что в большинстве субъектов Российской Федерац</w:t>
      </w:r>
      <w:r w:rsidR="00D83CCC">
        <w:rPr>
          <w:sz w:val="28"/>
          <w:szCs w:val="28"/>
        </w:rPr>
        <w:t xml:space="preserve">ии действуют аналогичные </w:t>
      </w:r>
      <w:r w:rsidR="00C1048D">
        <w:rPr>
          <w:sz w:val="28"/>
          <w:szCs w:val="28"/>
        </w:rPr>
        <w:t>привилегии.</w:t>
      </w:r>
    </w:p>
    <w:p w:rsidR="004264C9" w:rsidRDefault="004264C9" w:rsidP="00DD6930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4679" w:rsidRDefault="00DD6930" w:rsidP="00B6652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7E56" w:rsidRPr="006A7E56">
        <w:rPr>
          <w:b/>
          <w:sz w:val="28"/>
          <w:szCs w:val="28"/>
        </w:rPr>
        <w:t xml:space="preserve">. Оценка </w:t>
      </w:r>
      <w:r w:rsidR="00BC4679">
        <w:rPr>
          <w:b/>
          <w:sz w:val="28"/>
          <w:szCs w:val="28"/>
        </w:rPr>
        <w:t xml:space="preserve">альтернативных вариантов решения проблемы, оценка </w:t>
      </w:r>
      <w:r w:rsidR="006A7E56" w:rsidRPr="006A7E56">
        <w:rPr>
          <w:b/>
          <w:sz w:val="28"/>
          <w:szCs w:val="28"/>
        </w:rPr>
        <w:t>рисков негативных последствий.</w:t>
      </w:r>
    </w:p>
    <w:p w:rsidR="00BC4679" w:rsidRPr="00006034" w:rsidRDefault="00BC4679" w:rsidP="00BC46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о разработке представленного регулирования в виде отдельного законодательного акта Ульяновской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принято в целях усиления норм действующего законодательства, регламентирующего предоставление мер </w:t>
      </w:r>
      <w:r>
        <w:rPr>
          <w:sz w:val="28"/>
          <w:szCs w:val="28"/>
        </w:rPr>
        <w:lastRenderedPageBreak/>
        <w:t>государственной поддержки субъектам инновационным деятельности, а также  создания прогрессивной институциональной среды</w:t>
      </w:r>
      <w:r w:rsidRPr="006C16C5">
        <w:rPr>
          <w:sz w:val="28"/>
          <w:szCs w:val="28"/>
        </w:rPr>
        <w:t>, опира</w:t>
      </w:r>
      <w:r>
        <w:rPr>
          <w:sz w:val="28"/>
          <w:szCs w:val="28"/>
        </w:rPr>
        <w:t>ясь на положения которой</w:t>
      </w:r>
      <w:r w:rsidRPr="006C16C5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 xml:space="preserve">е органы государственной власти и </w:t>
      </w:r>
      <w:r w:rsidRPr="006C16C5">
        <w:rPr>
          <w:sz w:val="28"/>
          <w:szCs w:val="28"/>
        </w:rPr>
        <w:t xml:space="preserve">субъекты </w:t>
      </w:r>
      <w:r w:rsidR="004A419C">
        <w:rPr>
          <w:sz w:val="28"/>
          <w:szCs w:val="28"/>
        </w:rPr>
        <w:t>инновационной</w:t>
      </w:r>
      <w:r w:rsidRPr="006C16C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могли бы продуктивно взаимодействовать.</w:t>
      </w:r>
    </w:p>
    <w:p w:rsidR="00BC4679" w:rsidRPr="00B66525" w:rsidRDefault="00BC4679" w:rsidP="00BC4679">
      <w:pPr>
        <w:ind w:firstLine="709"/>
        <w:jc w:val="both"/>
        <w:rPr>
          <w:sz w:val="28"/>
          <w:szCs w:val="28"/>
        </w:rPr>
      </w:pPr>
      <w:r w:rsidRPr="00B66525">
        <w:rPr>
          <w:sz w:val="28"/>
          <w:szCs w:val="28"/>
        </w:rPr>
        <w:t>В качестве альтернативного варианта решения проблемы можно отметить:</w:t>
      </w:r>
    </w:p>
    <w:p w:rsidR="00BC4679" w:rsidRPr="00B66525" w:rsidRDefault="00BC4679" w:rsidP="00BC467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66525">
        <w:rPr>
          <w:sz w:val="28"/>
          <w:szCs w:val="28"/>
        </w:rPr>
        <w:t>Внесение изменений в Закон Ульяновской области от 28.12.2015 № 217-ЗО "О развитии инновационной деятельности на территории Ульяновской области" в части расширения действующих норм;</w:t>
      </w:r>
    </w:p>
    <w:p w:rsidR="00BC4679" w:rsidRPr="00B66525" w:rsidRDefault="00BC4679" w:rsidP="00BC467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66525">
        <w:rPr>
          <w:sz w:val="28"/>
          <w:szCs w:val="28"/>
        </w:rPr>
        <w:t xml:space="preserve">Разработку проекта закона Ульяновской области в соответствии с  проектом федерального закона «О научно-технологических долинах» (запланировано на июль 2017). </w:t>
      </w:r>
    </w:p>
    <w:p w:rsidR="00BC4679" w:rsidRPr="00B66525" w:rsidRDefault="00BC4679" w:rsidP="00AB1BFA">
      <w:pPr>
        <w:jc w:val="both"/>
        <w:rPr>
          <w:sz w:val="28"/>
          <w:szCs w:val="28"/>
        </w:rPr>
      </w:pPr>
      <w:r w:rsidRPr="00B66525">
        <w:rPr>
          <w:sz w:val="28"/>
          <w:szCs w:val="28"/>
        </w:rPr>
        <w:t xml:space="preserve">          </w:t>
      </w:r>
      <w:r w:rsidR="00AF08BF">
        <w:rPr>
          <w:sz w:val="28"/>
          <w:szCs w:val="28"/>
        </w:rPr>
        <w:t>Однако необходимо отметить, что н</w:t>
      </w:r>
      <w:r w:rsidRPr="00B66525">
        <w:rPr>
          <w:sz w:val="28"/>
          <w:szCs w:val="28"/>
        </w:rPr>
        <w:t xml:space="preserve">ормы указанного </w:t>
      </w:r>
      <w:r w:rsidR="000B4B16">
        <w:rPr>
          <w:sz w:val="28"/>
          <w:szCs w:val="28"/>
        </w:rPr>
        <w:t>Ф</w:t>
      </w:r>
      <w:r w:rsidRPr="00B66525">
        <w:rPr>
          <w:sz w:val="28"/>
          <w:szCs w:val="28"/>
        </w:rPr>
        <w:t xml:space="preserve">едерального </w:t>
      </w:r>
      <w:r w:rsidR="00EF32EE">
        <w:rPr>
          <w:sz w:val="28"/>
          <w:szCs w:val="28"/>
        </w:rPr>
        <w:t>акта</w:t>
      </w:r>
      <w:r w:rsidRPr="00B66525">
        <w:rPr>
          <w:sz w:val="28"/>
          <w:szCs w:val="28"/>
        </w:rPr>
        <w:t xml:space="preserve"> предусматривают создание и функционирование аналогичных технико-внедренческих зон (научно-технологических долин) на территории одного или нескольких субъектов РФ. </w:t>
      </w:r>
      <w:r w:rsidR="00AB1BFA">
        <w:rPr>
          <w:sz w:val="28"/>
          <w:szCs w:val="28"/>
        </w:rPr>
        <w:t>При этом</w:t>
      </w:r>
      <w:r w:rsidRPr="00B66525">
        <w:rPr>
          <w:sz w:val="28"/>
          <w:szCs w:val="28"/>
        </w:rPr>
        <w:t xml:space="preserve"> его реализация должна осуществляться на базе образовательных организаций высшего образования и (или) научных организаций, соответствующим критериям, установленным Правительством Российской Федерации. </w:t>
      </w:r>
      <w:r w:rsidR="00AB1BFA">
        <w:rPr>
          <w:sz w:val="28"/>
          <w:szCs w:val="28"/>
        </w:rPr>
        <w:t>Кроме того, решение о создании</w:t>
      </w:r>
      <w:r w:rsidR="00AB1BFA" w:rsidRPr="00AB1BFA">
        <w:t xml:space="preserve"> </w:t>
      </w:r>
      <w:r w:rsidR="00AB1BFA" w:rsidRPr="00AB1BFA">
        <w:rPr>
          <w:sz w:val="28"/>
          <w:szCs w:val="28"/>
        </w:rPr>
        <w:t xml:space="preserve">научно-технологических долин </w:t>
      </w:r>
      <w:r w:rsidR="00AB1BFA">
        <w:rPr>
          <w:sz w:val="28"/>
          <w:szCs w:val="28"/>
        </w:rPr>
        <w:t xml:space="preserve"> и об утверждении ее границ </w:t>
      </w:r>
      <w:r w:rsidR="00AB1BFA" w:rsidRPr="00AB1BFA">
        <w:rPr>
          <w:sz w:val="28"/>
          <w:szCs w:val="28"/>
        </w:rPr>
        <w:t>принимается Правительством РФ и оформляется постановление Правительства РФ.</w:t>
      </w:r>
      <w:r w:rsidR="00AB1BFA">
        <w:rPr>
          <w:sz w:val="28"/>
          <w:szCs w:val="28"/>
        </w:rPr>
        <w:t xml:space="preserve"> </w:t>
      </w:r>
    </w:p>
    <w:p w:rsidR="00BC4679" w:rsidRDefault="00AB1BFA" w:rsidP="00BC46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BC4679" w:rsidRPr="00A73112">
        <w:rPr>
          <w:sz w:val="28"/>
          <w:szCs w:val="28"/>
        </w:rPr>
        <w:t xml:space="preserve">ринятие  </w:t>
      </w:r>
      <w:r>
        <w:rPr>
          <w:sz w:val="28"/>
          <w:szCs w:val="28"/>
        </w:rPr>
        <w:t>проекта акта</w:t>
      </w:r>
      <w:r w:rsidR="00BC4679" w:rsidRPr="00A73112">
        <w:rPr>
          <w:sz w:val="28"/>
          <w:szCs w:val="28"/>
        </w:rPr>
        <w:t xml:space="preserve"> в данной редакции позволит Ульяновской области более оперативно и самостоятельно принимать решения по продвижению столь перспективных проектов без длительных процедур согласования с федеральным центром</w:t>
      </w:r>
      <w:r w:rsidR="00320109">
        <w:rPr>
          <w:sz w:val="28"/>
          <w:szCs w:val="28"/>
        </w:rPr>
        <w:t xml:space="preserve">. </w:t>
      </w:r>
    </w:p>
    <w:p w:rsidR="00BC4679" w:rsidRPr="006A7E56" w:rsidRDefault="00BC4679" w:rsidP="00BC467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DD6930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2C4FBA" w:rsidRPr="002C4FBA" w:rsidRDefault="002C4FBA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13C3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, являющиеся резидентами </w:t>
      </w:r>
      <w:r w:rsidR="00C5686D">
        <w:rPr>
          <w:sz w:val="28"/>
          <w:szCs w:val="28"/>
        </w:rPr>
        <w:t>технопарков, включенных в реестр технопарков Ульяновской области</w:t>
      </w:r>
      <w:r>
        <w:rPr>
          <w:sz w:val="28"/>
          <w:szCs w:val="28"/>
        </w:rPr>
        <w:t>;</w:t>
      </w:r>
    </w:p>
    <w:p w:rsidR="002C4FBA" w:rsidRDefault="002C4FBA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46A">
        <w:rPr>
          <w:sz w:val="28"/>
          <w:szCs w:val="28"/>
        </w:rPr>
        <w:t>юридические лица</w:t>
      </w:r>
      <w:r w:rsidR="0091046A" w:rsidRPr="0091046A">
        <w:rPr>
          <w:sz w:val="28"/>
          <w:szCs w:val="28"/>
        </w:rPr>
        <w:t>, осуществляющее деятел</w:t>
      </w:r>
      <w:r w:rsidR="0091046A">
        <w:rPr>
          <w:sz w:val="28"/>
          <w:szCs w:val="28"/>
        </w:rPr>
        <w:t>ьность по управлению технопарками</w:t>
      </w:r>
      <w:r w:rsidR="0091046A" w:rsidRPr="0091046A">
        <w:rPr>
          <w:sz w:val="28"/>
          <w:szCs w:val="28"/>
        </w:rPr>
        <w:t xml:space="preserve"> и заключившее с исполнительным органом государственной власти Ульяновской области, уполномоченным принимать решение о включении в реестр технопарков, соглашение о реализации проекта по созданию технопарка на территории Ульяновской области</w:t>
      </w:r>
      <w:r w:rsidR="0091046A">
        <w:rPr>
          <w:sz w:val="28"/>
          <w:szCs w:val="28"/>
        </w:rPr>
        <w:t xml:space="preserve"> (управляющие компании технопарков)</w:t>
      </w:r>
      <w:r>
        <w:rPr>
          <w:sz w:val="28"/>
          <w:szCs w:val="28"/>
        </w:rPr>
        <w:t>.</w:t>
      </w:r>
    </w:p>
    <w:p w:rsidR="00464B10" w:rsidRPr="006128F9" w:rsidRDefault="00395AB1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EF32EE">
        <w:rPr>
          <w:sz w:val="28"/>
          <w:szCs w:val="28"/>
        </w:rPr>
        <w:t xml:space="preserve">точно </w:t>
      </w:r>
      <w:r>
        <w:rPr>
          <w:sz w:val="28"/>
          <w:szCs w:val="28"/>
        </w:rPr>
        <w:t>о</w:t>
      </w:r>
      <w:r w:rsidR="006128F9">
        <w:rPr>
          <w:sz w:val="28"/>
          <w:szCs w:val="28"/>
        </w:rPr>
        <w:t xml:space="preserve">ценить </w:t>
      </w:r>
      <w:r>
        <w:rPr>
          <w:sz w:val="28"/>
          <w:szCs w:val="28"/>
        </w:rPr>
        <w:t>количество</w:t>
      </w:r>
      <w:r w:rsidR="006128F9">
        <w:rPr>
          <w:sz w:val="28"/>
          <w:szCs w:val="28"/>
        </w:rPr>
        <w:t xml:space="preserve"> непосредственных адресатов регулирования не представляется возможным</w:t>
      </w:r>
      <w:r w:rsidR="002C4FBA" w:rsidRPr="006128F9">
        <w:rPr>
          <w:sz w:val="28"/>
          <w:szCs w:val="28"/>
        </w:rPr>
        <w:t>.</w:t>
      </w:r>
    </w:p>
    <w:p w:rsidR="00B66525" w:rsidRDefault="00B66525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C171BA" w:rsidRDefault="00C171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CE4224" w:rsidRDefault="00CE4224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DD693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обсуждений, после завершения этапа обсужде</w:t>
      </w:r>
      <w:r w:rsidR="00404521">
        <w:rPr>
          <w:sz w:val="28"/>
          <w:szCs w:val="28"/>
        </w:rPr>
        <w:t>н</w:t>
      </w:r>
      <w:r w:rsidR="006128F9">
        <w:rPr>
          <w:sz w:val="28"/>
          <w:szCs w:val="28"/>
        </w:rPr>
        <w:t>ия концепции регулирования (с 12</w:t>
      </w:r>
      <w:r w:rsidRPr="002C4FBA">
        <w:rPr>
          <w:sz w:val="28"/>
          <w:szCs w:val="28"/>
        </w:rPr>
        <w:t>.0</w:t>
      </w:r>
      <w:r w:rsidR="006128F9">
        <w:rPr>
          <w:sz w:val="28"/>
          <w:szCs w:val="28"/>
        </w:rPr>
        <w:t>4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6128F9">
        <w:rPr>
          <w:sz w:val="28"/>
          <w:szCs w:val="28"/>
        </w:rPr>
        <w:t>26</w:t>
      </w:r>
      <w:r w:rsidRPr="002C4FBA">
        <w:rPr>
          <w:sz w:val="28"/>
          <w:szCs w:val="28"/>
        </w:rPr>
        <w:t>.0</w:t>
      </w:r>
      <w:r w:rsidR="006128F9">
        <w:rPr>
          <w:sz w:val="28"/>
          <w:szCs w:val="28"/>
        </w:rPr>
        <w:t>4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) разработчиком акта проект акта и сводный отчёт были размещены с </w:t>
      </w:r>
      <w:r w:rsidR="002D7E49">
        <w:rPr>
          <w:sz w:val="28"/>
          <w:szCs w:val="28"/>
        </w:rPr>
        <w:t>29</w:t>
      </w:r>
      <w:r w:rsidRPr="002D7E49">
        <w:rPr>
          <w:sz w:val="28"/>
          <w:szCs w:val="28"/>
        </w:rPr>
        <w:t>.</w:t>
      </w:r>
      <w:r w:rsidR="002D7E49">
        <w:rPr>
          <w:sz w:val="28"/>
          <w:szCs w:val="28"/>
        </w:rPr>
        <w:t>05</w:t>
      </w:r>
      <w:r w:rsidRPr="002D7E49">
        <w:rPr>
          <w:sz w:val="28"/>
          <w:szCs w:val="28"/>
        </w:rPr>
        <w:t>.201</w:t>
      </w:r>
      <w:r w:rsidR="00404521" w:rsidRPr="002D7E49">
        <w:rPr>
          <w:sz w:val="28"/>
          <w:szCs w:val="28"/>
        </w:rPr>
        <w:t>7</w:t>
      </w:r>
      <w:r w:rsidRPr="002D7E49">
        <w:rPr>
          <w:sz w:val="28"/>
          <w:szCs w:val="28"/>
        </w:rPr>
        <w:t xml:space="preserve"> по </w:t>
      </w:r>
      <w:r w:rsidR="002D7E49">
        <w:rPr>
          <w:sz w:val="28"/>
          <w:szCs w:val="28"/>
        </w:rPr>
        <w:t>17</w:t>
      </w:r>
      <w:r w:rsidRPr="002D7E49">
        <w:rPr>
          <w:sz w:val="28"/>
          <w:szCs w:val="28"/>
        </w:rPr>
        <w:t>.</w:t>
      </w:r>
      <w:r w:rsidR="002D7E49">
        <w:rPr>
          <w:sz w:val="28"/>
          <w:szCs w:val="28"/>
        </w:rPr>
        <w:t>06</w:t>
      </w:r>
      <w:r w:rsidRPr="002D7E49">
        <w:rPr>
          <w:sz w:val="28"/>
          <w:szCs w:val="28"/>
        </w:rPr>
        <w:t>.201</w:t>
      </w:r>
      <w:r w:rsidR="00404521" w:rsidRPr="002D7E49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</w:t>
      </w:r>
      <w:r w:rsidR="00A23437">
        <w:rPr>
          <w:sz w:val="28"/>
          <w:szCs w:val="28"/>
        </w:rPr>
        <w:t>, Уполномоченному</w:t>
      </w:r>
      <w:r w:rsidR="00A23437" w:rsidRPr="00A23437">
        <w:rPr>
          <w:sz w:val="28"/>
          <w:szCs w:val="28"/>
        </w:rPr>
        <w:t xml:space="preserve"> по защите прав предпринимателей в Ульяновской области</w:t>
      </w:r>
      <w:r w:rsidR="00A23437">
        <w:rPr>
          <w:sz w:val="28"/>
          <w:szCs w:val="28"/>
        </w:rPr>
        <w:t>,</w:t>
      </w:r>
      <w:r w:rsidR="00E1667E">
        <w:rPr>
          <w:sz w:val="28"/>
          <w:szCs w:val="28"/>
        </w:rPr>
        <w:t xml:space="preserve"> Общественную палату Ульяновской области, в </w:t>
      </w:r>
      <w:r w:rsidR="00A23437">
        <w:rPr>
          <w:sz w:val="28"/>
          <w:szCs w:val="28"/>
        </w:rPr>
        <w:t>администрации муниципальных образований Ульяновской области</w:t>
      </w:r>
      <w:r w:rsidRPr="002C4FBA">
        <w:rPr>
          <w:sz w:val="28"/>
          <w:szCs w:val="28"/>
        </w:rPr>
        <w:t>.</w:t>
      </w:r>
      <w:proofErr w:type="gramEnd"/>
    </w:p>
    <w:p w:rsidR="00A23437" w:rsidRPr="002C4FBA" w:rsidRDefault="00A23437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публичным обсуждений были получены отзывы от </w:t>
      </w:r>
      <w:r w:rsidRPr="00A23437">
        <w:rPr>
          <w:sz w:val="28"/>
          <w:szCs w:val="28"/>
        </w:rPr>
        <w:t>ООО «Ульяновский Центр Трансфера Технологий»</w:t>
      </w:r>
      <w:r>
        <w:rPr>
          <w:sz w:val="28"/>
          <w:szCs w:val="28"/>
        </w:rPr>
        <w:t>, администрации муниципального образования «город Ульяновск», муниципального образования «Радищевский район»,  Уполномоченного</w:t>
      </w:r>
      <w:r w:rsidRPr="00A23437">
        <w:rPr>
          <w:sz w:val="28"/>
          <w:szCs w:val="28"/>
        </w:rPr>
        <w:t xml:space="preserve"> по защите прав предпринимателей в Ульяновской области</w:t>
      </w:r>
      <w:r>
        <w:rPr>
          <w:sz w:val="28"/>
          <w:szCs w:val="28"/>
        </w:rPr>
        <w:t>. Все позиции, замечания и предложения по рассматриваемому регулированию были учтены.</w:t>
      </w:r>
    </w:p>
    <w:p w:rsidR="00DD6930" w:rsidRDefault="00DD6930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DD693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637245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7245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637245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637245">
        <w:rPr>
          <w:color w:val="000000"/>
          <w:sz w:val="28"/>
          <w:szCs w:val="28"/>
        </w:rPr>
        <w:t>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9D65A1" w:rsidP="004F44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090BF1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Default="00445633" w:rsidP="004F44D2">
      <w:pPr>
        <w:jc w:val="both"/>
        <w:rPr>
          <w:sz w:val="22"/>
          <w:szCs w:val="22"/>
        </w:rPr>
      </w:pPr>
    </w:p>
    <w:p w:rsidR="00B66525" w:rsidRDefault="00B66525" w:rsidP="004F44D2">
      <w:pPr>
        <w:jc w:val="both"/>
        <w:rPr>
          <w:sz w:val="22"/>
          <w:szCs w:val="22"/>
        </w:rPr>
      </w:pPr>
    </w:p>
    <w:p w:rsidR="00B66525" w:rsidRDefault="00B66525" w:rsidP="004F44D2">
      <w:pPr>
        <w:jc w:val="both"/>
        <w:rPr>
          <w:sz w:val="22"/>
          <w:szCs w:val="22"/>
        </w:rPr>
      </w:pPr>
    </w:p>
    <w:p w:rsidR="009D65A1" w:rsidRDefault="009D65A1" w:rsidP="004F44D2">
      <w:pPr>
        <w:jc w:val="both"/>
        <w:rPr>
          <w:sz w:val="22"/>
          <w:szCs w:val="22"/>
        </w:rPr>
      </w:pPr>
    </w:p>
    <w:p w:rsidR="009D65A1" w:rsidRDefault="009D65A1" w:rsidP="004F44D2">
      <w:pPr>
        <w:jc w:val="both"/>
        <w:rPr>
          <w:sz w:val="22"/>
          <w:szCs w:val="22"/>
        </w:rPr>
      </w:pPr>
    </w:p>
    <w:p w:rsidR="00CE4224" w:rsidRDefault="00CE4224" w:rsidP="004F44D2">
      <w:pPr>
        <w:jc w:val="both"/>
        <w:rPr>
          <w:sz w:val="22"/>
          <w:szCs w:val="22"/>
        </w:rPr>
      </w:pPr>
    </w:p>
    <w:p w:rsidR="00B66525" w:rsidRDefault="00B66525" w:rsidP="004F44D2">
      <w:pPr>
        <w:jc w:val="both"/>
        <w:rPr>
          <w:sz w:val="22"/>
          <w:szCs w:val="22"/>
        </w:rPr>
      </w:pPr>
    </w:p>
    <w:p w:rsidR="00236896" w:rsidRPr="007648BA" w:rsidRDefault="00236896" w:rsidP="004F44D2">
      <w:pPr>
        <w:jc w:val="both"/>
        <w:rPr>
          <w:sz w:val="22"/>
          <w:szCs w:val="22"/>
        </w:rPr>
      </w:pP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9D65A1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653447">
        <w:rPr>
          <w:sz w:val="22"/>
          <w:szCs w:val="22"/>
        </w:rPr>
        <w:t>8</w:t>
      </w:r>
    </w:p>
    <w:sectPr w:rsidR="009D65A1" w:rsidSect="00AC3AE4">
      <w:headerReference w:type="even" r:id="rId9"/>
      <w:headerReference w:type="default" r:id="rId10"/>
      <w:pgSz w:w="11906" w:h="16838"/>
      <w:pgMar w:top="119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4F" w:rsidRDefault="00C90D4F">
      <w:r>
        <w:separator/>
      </w:r>
    </w:p>
  </w:endnote>
  <w:endnote w:type="continuationSeparator" w:id="0">
    <w:p w:rsidR="00C90D4F" w:rsidRDefault="00C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4F" w:rsidRDefault="00C90D4F">
      <w:r>
        <w:separator/>
      </w:r>
    </w:p>
  </w:footnote>
  <w:footnote w:type="continuationSeparator" w:id="0">
    <w:p w:rsidR="00C90D4F" w:rsidRDefault="00C9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8" w:rsidRDefault="0068439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398" w:rsidRDefault="00684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8" w:rsidRDefault="0068439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CD5">
      <w:rPr>
        <w:rStyle w:val="a7"/>
        <w:noProof/>
      </w:rPr>
      <w:t>8</w:t>
    </w:r>
    <w:r>
      <w:rPr>
        <w:rStyle w:val="a7"/>
      </w:rPr>
      <w:fldChar w:fldCharType="end"/>
    </w:r>
  </w:p>
  <w:p w:rsidR="00684398" w:rsidRDefault="00684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AC644C"/>
    <w:multiLevelType w:val="hybridMultilevel"/>
    <w:tmpl w:val="A72CC772"/>
    <w:lvl w:ilvl="0" w:tplc="0EC28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71DC"/>
    <w:rsid w:val="000113F5"/>
    <w:rsid w:val="00011A9D"/>
    <w:rsid w:val="00012D99"/>
    <w:rsid w:val="00013D87"/>
    <w:rsid w:val="00014238"/>
    <w:rsid w:val="0001503C"/>
    <w:rsid w:val="00017627"/>
    <w:rsid w:val="000176BC"/>
    <w:rsid w:val="000206F9"/>
    <w:rsid w:val="000210EE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5D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4B16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08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4268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049"/>
    <w:rsid w:val="00144E83"/>
    <w:rsid w:val="00145CDC"/>
    <w:rsid w:val="00145E3B"/>
    <w:rsid w:val="00146023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D05FC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D7860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6C8"/>
    <w:rsid w:val="00201135"/>
    <w:rsid w:val="002039DF"/>
    <w:rsid w:val="00204974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896"/>
    <w:rsid w:val="00236D8C"/>
    <w:rsid w:val="00240395"/>
    <w:rsid w:val="00240580"/>
    <w:rsid w:val="002407CF"/>
    <w:rsid w:val="00240EEB"/>
    <w:rsid w:val="00243578"/>
    <w:rsid w:val="00244588"/>
    <w:rsid w:val="00245661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27F8"/>
    <w:rsid w:val="00283130"/>
    <w:rsid w:val="002851B2"/>
    <w:rsid w:val="002866CC"/>
    <w:rsid w:val="00286C37"/>
    <w:rsid w:val="0028719A"/>
    <w:rsid w:val="00287F6C"/>
    <w:rsid w:val="00291776"/>
    <w:rsid w:val="00292502"/>
    <w:rsid w:val="0029266A"/>
    <w:rsid w:val="00292B7D"/>
    <w:rsid w:val="00293786"/>
    <w:rsid w:val="00294709"/>
    <w:rsid w:val="002953A8"/>
    <w:rsid w:val="002968B5"/>
    <w:rsid w:val="002979EB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2FF5"/>
    <w:rsid w:val="002B39FD"/>
    <w:rsid w:val="002B41C3"/>
    <w:rsid w:val="002B4D3B"/>
    <w:rsid w:val="002B57D6"/>
    <w:rsid w:val="002B59DF"/>
    <w:rsid w:val="002B611D"/>
    <w:rsid w:val="002B687B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D7E49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5007"/>
    <w:rsid w:val="00317A5D"/>
    <w:rsid w:val="00320109"/>
    <w:rsid w:val="003215AA"/>
    <w:rsid w:val="00321CC3"/>
    <w:rsid w:val="00322984"/>
    <w:rsid w:val="0032448F"/>
    <w:rsid w:val="003248E8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47F61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3D63"/>
    <w:rsid w:val="003948F5"/>
    <w:rsid w:val="003959B9"/>
    <w:rsid w:val="00395A61"/>
    <w:rsid w:val="00395AB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C3A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06F7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1BB2"/>
    <w:rsid w:val="004159CE"/>
    <w:rsid w:val="00416690"/>
    <w:rsid w:val="00416907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4C9"/>
    <w:rsid w:val="00426B94"/>
    <w:rsid w:val="004309E0"/>
    <w:rsid w:val="004324D7"/>
    <w:rsid w:val="00432E5D"/>
    <w:rsid w:val="004359C4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709FE"/>
    <w:rsid w:val="00470E4D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34"/>
    <w:rsid w:val="00496234"/>
    <w:rsid w:val="00496952"/>
    <w:rsid w:val="004971A4"/>
    <w:rsid w:val="004A0D64"/>
    <w:rsid w:val="004A3B4B"/>
    <w:rsid w:val="004A419C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03A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5D6"/>
    <w:rsid w:val="00582A85"/>
    <w:rsid w:val="00583203"/>
    <w:rsid w:val="005844AE"/>
    <w:rsid w:val="00585946"/>
    <w:rsid w:val="00585FDB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8EE"/>
    <w:rsid w:val="005B1DEB"/>
    <w:rsid w:val="005B286A"/>
    <w:rsid w:val="005B410D"/>
    <w:rsid w:val="005B5179"/>
    <w:rsid w:val="005B5371"/>
    <w:rsid w:val="005B62AC"/>
    <w:rsid w:val="005B6BF6"/>
    <w:rsid w:val="005B7B1F"/>
    <w:rsid w:val="005C18F2"/>
    <w:rsid w:val="005C19DC"/>
    <w:rsid w:val="005C2245"/>
    <w:rsid w:val="005C2CE7"/>
    <w:rsid w:val="005C322F"/>
    <w:rsid w:val="005C3616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07A0"/>
    <w:rsid w:val="00601E99"/>
    <w:rsid w:val="006023E8"/>
    <w:rsid w:val="00604322"/>
    <w:rsid w:val="006049E9"/>
    <w:rsid w:val="006061A2"/>
    <w:rsid w:val="006067AD"/>
    <w:rsid w:val="006069EB"/>
    <w:rsid w:val="00606CCD"/>
    <w:rsid w:val="00607583"/>
    <w:rsid w:val="00607918"/>
    <w:rsid w:val="00610A30"/>
    <w:rsid w:val="0061166C"/>
    <w:rsid w:val="00612110"/>
    <w:rsid w:val="00612238"/>
    <w:rsid w:val="006128F9"/>
    <w:rsid w:val="00612DE4"/>
    <w:rsid w:val="00613341"/>
    <w:rsid w:val="006151CC"/>
    <w:rsid w:val="006154C3"/>
    <w:rsid w:val="00615D9E"/>
    <w:rsid w:val="00616838"/>
    <w:rsid w:val="00616D5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2D2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447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0847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80C"/>
    <w:rsid w:val="00680A15"/>
    <w:rsid w:val="00680FDE"/>
    <w:rsid w:val="00681787"/>
    <w:rsid w:val="006818DD"/>
    <w:rsid w:val="006828CF"/>
    <w:rsid w:val="00682C54"/>
    <w:rsid w:val="00683966"/>
    <w:rsid w:val="00684398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4CC"/>
    <w:rsid w:val="006A0658"/>
    <w:rsid w:val="006A0C72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F04"/>
    <w:rsid w:val="00723448"/>
    <w:rsid w:val="00723A49"/>
    <w:rsid w:val="00724AEE"/>
    <w:rsid w:val="00724F7A"/>
    <w:rsid w:val="007265C1"/>
    <w:rsid w:val="0072734F"/>
    <w:rsid w:val="00727D1E"/>
    <w:rsid w:val="0073088C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1F59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06C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80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156F"/>
    <w:rsid w:val="0085286D"/>
    <w:rsid w:val="008535C5"/>
    <w:rsid w:val="00854492"/>
    <w:rsid w:val="00854D97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3E8B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5BEE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4B32"/>
    <w:rsid w:val="008C7456"/>
    <w:rsid w:val="008D3908"/>
    <w:rsid w:val="008D3C08"/>
    <w:rsid w:val="008D56A2"/>
    <w:rsid w:val="008D5DF0"/>
    <w:rsid w:val="008D6A2F"/>
    <w:rsid w:val="008D7D11"/>
    <w:rsid w:val="008E13F0"/>
    <w:rsid w:val="008E1C88"/>
    <w:rsid w:val="008E21BA"/>
    <w:rsid w:val="008E2418"/>
    <w:rsid w:val="008E266B"/>
    <w:rsid w:val="008E42BA"/>
    <w:rsid w:val="008E4727"/>
    <w:rsid w:val="008E4AFA"/>
    <w:rsid w:val="008E4FC9"/>
    <w:rsid w:val="008E52E4"/>
    <w:rsid w:val="008E6171"/>
    <w:rsid w:val="008E61CB"/>
    <w:rsid w:val="008E6A6D"/>
    <w:rsid w:val="008E6B32"/>
    <w:rsid w:val="008F0917"/>
    <w:rsid w:val="008F1064"/>
    <w:rsid w:val="008F53DE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046A"/>
    <w:rsid w:val="00910938"/>
    <w:rsid w:val="0091249E"/>
    <w:rsid w:val="00912C9B"/>
    <w:rsid w:val="00914987"/>
    <w:rsid w:val="0091711D"/>
    <w:rsid w:val="00917EE8"/>
    <w:rsid w:val="00921A26"/>
    <w:rsid w:val="00921D2A"/>
    <w:rsid w:val="00922539"/>
    <w:rsid w:val="0092362C"/>
    <w:rsid w:val="00925CC7"/>
    <w:rsid w:val="0093060D"/>
    <w:rsid w:val="0093096E"/>
    <w:rsid w:val="009313C3"/>
    <w:rsid w:val="0093229D"/>
    <w:rsid w:val="009325B6"/>
    <w:rsid w:val="0093292F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B42"/>
    <w:rsid w:val="0094699E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286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578"/>
    <w:rsid w:val="009D0C4C"/>
    <w:rsid w:val="009D1808"/>
    <w:rsid w:val="009D2AEE"/>
    <w:rsid w:val="009D3CA5"/>
    <w:rsid w:val="009D65A1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437"/>
    <w:rsid w:val="00A25B99"/>
    <w:rsid w:val="00A26A0E"/>
    <w:rsid w:val="00A26BB7"/>
    <w:rsid w:val="00A2701A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14"/>
    <w:rsid w:val="00A45344"/>
    <w:rsid w:val="00A45791"/>
    <w:rsid w:val="00A45EE4"/>
    <w:rsid w:val="00A464AF"/>
    <w:rsid w:val="00A47D43"/>
    <w:rsid w:val="00A530CF"/>
    <w:rsid w:val="00A53FCF"/>
    <w:rsid w:val="00A54F8B"/>
    <w:rsid w:val="00A54FAC"/>
    <w:rsid w:val="00A5555E"/>
    <w:rsid w:val="00A6016B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73E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1BFA"/>
    <w:rsid w:val="00AB206D"/>
    <w:rsid w:val="00AB322A"/>
    <w:rsid w:val="00AB3AD2"/>
    <w:rsid w:val="00AB59A5"/>
    <w:rsid w:val="00AB71FE"/>
    <w:rsid w:val="00AC2715"/>
    <w:rsid w:val="00AC29FE"/>
    <w:rsid w:val="00AC3AE4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0826"/>
    <w:rsid w:val="00AE1378"/>
    <w:rsid w:val="00AE1A6C"/>
    <w:rsid w:val="00AE2E7D"/>
    <w:rsid w:val="00AE32C0"/>
    <w:rsid w:val="00AE4402"/>
    <w:rsid w:val="00AE4BCB"/>
    <w:rsid w:val="00AE73A7"/>
    <w:rsid w:val="00AF04A2"/>
    <w:rsid w:val="00AF08BF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35"/>
    <w:rsid w:val="00B07E4D"/>
    <w:rsid w:val="00B1001C"/>
    <w:rsid w:val="00B12C0F"/>
    <w:rsid w:val="00B1467D"/>
    <w:rsid w:val="00B14913"/>
    <w:rsid w:val="00B14C76"/>
    <w:rsid w:val="00B1562E"/>
    <w:rsid w:val="00B15EFE"/>
    <w:rsid w:val="00B16000"/>
    <w:rsid w:val="00B2125C"/>
    <w:rsid w:val="00B2191D"/>
    <w:rsid w:val="00B228B1"/>
    <w:rsid w:val="00B22AA1"/>
    <w:rsid w:val="00B23351"/>
    <w:rsid w:val="00B23C46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A49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6525"/>
    <w:rsid w:val="00B703C2"/>
    <w:rsid w:val="00B72EF6"/>
    <w:rsid w:val="00B73C2D"/>
    <w:rsid w:val="00B73EE0"/>
    <w:rsid w:val="00B7655A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4679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48D"/>
    <w:rsid w:val="00C10538"/>
    <w:rsid w:val="00C1163C"/>
    <w:rsid w:val="00C11C1F"/>
    <w:rsid w:val="00C12657"/>
    <w:rsid w:val="00C13DF4"/>
    <w:rsid w:val="00C15189"/>
    <w:rsid w:val="00C15AB9"/>
    <w:rsid w:val="00C171BA"/>
    <w:rsid w:val="00C17317"/>
    <w:rsid w:val="00C174C3"/>
    <w:rsid w:val="00C205F8"/>
    <w:rsid w:val="00C213DF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4CB3"/>
    <w:rsid w:val="00C46387"/>
    <w:rsid w:val="00C46738"/>
    <w:rsid w:val="00C4708E"/>
    <w:rsid w:val="00C4751B"/>
    <w:rsid w:val="00C477EC"/>
    <w:rsid w:val="00C47818"/>
    <w:rsid w:val="00C52053"/>
    <w:rsid w:val="00C525B9"/>
    <w:rsid w:val="00C52B5E"/>
    <w:rsid w:val="00C53089"/>
    <w:rsid w:val="00C5633A"/>
    <w:rsid w:val="00C5686D"/>
    <w:rsid w:val="00C60019"/>
    <w:rsid w:val="00C60AD4"/>
    <w:rsid w:val="00C61DE8"/>
    <w:rsid w:val="00C63426"/>
    <w:rsid w:val="00C654DE"/>
    <w:rsid w:val="00C669F4"/>
    <w:rsid w:val="00C6711A"/>
    <w:rsid w:val="00C67CAB"/>
    <w:rsid w:val="00C70334"/>
    <w:rsid w:val="00C70AD8"/>
    <w:rsid w:val="00C73DFC"/>
    <w:rsid w:val="00C74D9E"/>
    <w:rsid w:val="00C75316"/>
    <w:rsid w:val="00C7658B"/>
    <w:rsid w:val="00C76CE1"/>
    <w:rsid w:val="00C77887"/>
    <w:rsid w:val="00C77FD3"/>
    <w:rsid w:val="00C80AA4"/>
    <w:rsid w:val="00C82347"/>
    <w:rsid w:val="00C82EFB"/>
    <w:rsid w:val="00C8432C"/>
    <w:rsid w:val="00C859BF"/>
    <w:rsid w:val="00C8689F"/>
    <w:rsid w:val="00C907CC"/>
    <w:rsid w:val="00C90D4F"/>
    <w:rsid w:val="00C90FD9"/>
    <w:rsid w:val="00C91E5C"/>
    <w:rsid w:val="00C924D1"/>
    <w:rsid w:val="00C92CBF"/>
    <w:rsid w:val="00C92F48"/>
    <w:rsid w:val="00C93112"/>
    <w:rsid w:val="00C93216"/>
    <w:rsid w:val="00C93387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53C9"/>
    <w:rsid w:val="00CC58E2"/>
    <w:rsid w:val="00CC6841"/>
    <w:rsid w:val="00CC6B68"/>
    <w:rsid w:val="00CD1D33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69E"/>
    <w:rsid w:val="00CE2B34"/>
    <w:rsid w:val="00CE4224"/>
    <w:rsid w:val="00CE458A"/>
    <w:rsid w:val="00CE7E1C"/>
    <w:rsid w:val="00CF02F3"/>
    <w:rsid w:val="00CF0799"/>
    <w:rsid w:val="00CF14B4"/>
    <w:rsid w:val="00CF19E8"/>
    <w:rsid w:val="00CF1A24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CD5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56EE9"/>
    <w:rsid w:val="00D61A76"/>
    <w:rsid w:val="00D62758"/>
    <w:rsid w:val="00D6286E"/>
    <w:rsid w:val="00D635EE"/>
    <w:rsid w:val="00D63DD3"/>
    <w:rsid w:val="00D63DF3"/>
    <w:rsid w:val="00D645C4"/>
    <w:rsid w:val="00D64F4B"/>
    <w:rsid w:val="00D65950"/>
    <w:rsid w:val="00D6759D"/>
    <w:rsid w:val="00D676F6"/>
    <w:rsid w:val="00D70EB0"/>
    <w:rsid w:val="00D71CFF"/>
    <w:rsid w:val="00D71F9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38ED"/>
    <w:rsid w:val="00D83CCC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930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667E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19A0"/>
    <w:rsid w:val="00E31EA2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535B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9D4"/>
    <w:rsid w:val="00EE6BAA"/>
    <w:rsid w:val="00EF14D7"/>
    <w:rsid w:val="00EF191A"/>
    <w:rsid w:val="00EF1A65"/>
    <w:rsid w:val="00EF2219"/>
    <w:rsid w:val="00EF293A"/>
    <w:rsid w:val="00EF2EF6"/>
    <w:rsid w:val="00EF32EE"/>
    <w:rsid w:val="00EF332F"/>
    <w:rsid w:val="00EF393A"/>
    <w:rsid w:val="00EF448C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3F2F"/>
    <w:rsid w:val="00F14391"/>
    <w:rsid w:val="00F14EFF"/>
    <w:rsid w:val="00F17B85"/>
    <w:rsid w:val="00F206DF"/>
    <w:rsid w:val="00F2197E"/>
    <w:rsid w:val="00F21AB0"/>
    <w:rsid w:val="00F2278E"/>
    <w:rsid w:val="00F22D7B"/>
    <w:rsid w:val="00F24EAE"/>
    <w:rsid w:val="00F26813"/>
    <w:rsid w:val="00F27659"/>
    <w:rsid w:val="00F34681"/>
    <w:rsid w:val="00F3588D"/>
    <w:rsid w:val="00F401B2"/>
    <w:rsid w:val="00F40295"/>
    <w:rsid w:val="00F41F52"/>
    <w:rsid w:val="00F4211B"/>
    <w:rsid w:val="00F43DD6"/>
    <w:rsid w:val="00F449B8"/>
    <w:rsid w:val="00F45849"/>
    <w:rsid w:val="00F45C50"/>
    <w:rsid w:val="00F46266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0C2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60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0125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09E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6364-DB50-4FA2-B2A1-889D0D6F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19340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2017-08-03T08:15:00Z</cp:lastPrinted>
  <dcterms:created xsi:type="dcterms:W3CDTF">2017-10-20T08:37:00Z</dcterms:created>
  <dcterms:modified xsi:type="dcterms:W3CDTF">2017-10-20T08:37:00Z</dcterms:modified>
</cp:coreProperties>
</file>