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A44F55" w:rsidRPr="00A44F55">
        <w:rPr>
          <w:b/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>постановления Правительства Ульяновской области</w:t>
      </w:r>
      <w:proofErr w:type="gramEnd"/>
      <w:r w:rsidR="0091518C" w:rsidRPr="0091518C">
        <w:rPr>
          <w:sz w:val="28"/>
          <w:szCs w:val="28"/>
        </w:rPr>
        <w:t xml:space="preserve"> </w:t>
      </w:r>
      <w:r w:rsidR="0091518C">
        <w:rPr>
          <w:sz w:val="28"/>
          <w:szCs w:val="28"/>
        </w:rPr>
        <w:br/>
      </w:r>
      <w:proofErr w:type="gramStart"/>
      <w:r w:rsidR="0091518C" w:rsidRPr="0091518C">
        <w:rPr>
          <w:sz w:val="28"/>
          <w:szCs w:val="28"/>
        </w:rPr>
        <w:t>«</w:t>
      </w:r>
      <w:r w:rsidR="00A44F55" w:rsidRPr="00A44F55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>
        <w:rPr>
          <w:sz w:val="28"/>
          <w:szCs w:val="28"/>
        </w:rPr>
        <w:t>Правительством Ульяновской области (</w:t>
      </w:r>
      <w:r w:rsidR="00A44F55" w:rsidRPr="00A44F55">
        <w:rPr>
          <w:sz w:val="28"/>
          <w:szCs w:val="28"/>
        </w:rPr>
        <w:t>Областное государственное казённое учреждение «Агентство по туризму Ульяновской области</w:t>
      </w:r>
      <w:r w:rsidR="00A44F55">
        <w:rPr>
          <w:sz w:val="28"/>
          <w:szCs w:val="28"/>
        </w:rPr>
        <w:t>)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22DBF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>разработан в</w:t>
      </w:r>
      <w:r w:rsidR="00F26797" w:rsidRPr="00F26797">
        <w:rPr>
          <w:sz w:val="28"/>
          <w:szCs w:val="28"/>
        </w:rPr>
        <w:t xml:space="preserve"> соответствии со статьёй 78 Бюджетного кодекса Российской Федерации</w:t>
      </w:r>
      <w:r w:rsidR="00F26797">
        <w:rPr>
          <w:sz w:val="28"/>
          <w:szCs w:val="28"/>
        </w:rPr>
        <w:t xml:space="preserve"> и</w:t>
      </w:r>
      <w:r w:rsidR="00F26797" w:rsidRPr="00F26797">
        <w:rPr>
          <w:sz w:val="28"/>
          <w:szCs w:val="28"/>
        </w:rPr>
        <w:t xml:space="preserve"> государственной программ</w:t>
      </w:r>
      <w:r w:rsidR="00F26797">
        <w:rPr>
          <w:sz w:val="28"/>
          <w:szCs w:val="28"/>
        </w:rPr>
        <w:t>ой</w:t>
      </w:r>
      <w:r w:rsidR="00F26797" w:rsidRPr="00F26797">
        <w:rPr>
          <w:sz w:val="28"/>
          <w:szCs w:val="28"/>
        </w:rPr>
        <w:t xml:space="preserve"> Ульяновской области </w:t>
      </w:r>
      <w:r w:rsidR="00F26797" w:rsidRPr="00F26797">
        <w:rPr>
          <w:sz w:val="28"/>
          <w:szCs w:val="28"/>
        </w:rPr>
        <w:lastRenderedPageBreak/>
        <w:t>«Развитие культуры, туризма и сохранение объектов культурного наследия в Ульяновской области» на 2014-2020 годы, утверждённой постановлением Правительства Ульяновской области от 11.09.2013 № 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</w:r>
      <w:proofErr w:type="gramEnd"/>
      <w:r w:rsidR="00F26797" w:rsidRPr="00F26797">
        <w:rPr>
          <w:sz w:val="28"/>
          <w:szCs w:val="28"/>
        </w:rPr>
        <w:t>»</w:t>
      </w:r>
      <w:r w:rsidR="007E24D0">
        <w:rPr>
          <w:sz w:val="28"/>
          <w:szCs w:val="28"/>
        </w:rPr>
        <w:t xml:space="preserve"> и</w:t>
      </w:r>
      <w:r w:rsidR="00F26797">
        <w:rPr>
          <w:sz w:val="28"/>
          <w:szCs w:val="28"/>
        </w:rPr>
        <w:t xml:space="preserve"> </w:t>
      </w:r>
      <w:r w:rsidR="00222DBF" w:rsidRPr="00222DBF">
        <w:rPr>
          <w:sz w:val="28"/>
          <w:szCs w:val="28"/>
        </w:rPr>
        <w:t>устанавливает цели, условия и порядок предоставления субсидий на обеспечение части затрат хозяйствующим субъектам, осуществляющим деятельность в сфере туризма на территории Ульяновской области, прошедшим отбор в реестр туристских инфраструктурных проектов</w:t>
      </w:r>
      <w:r w:rsidR="00222DBF">
        <w:rPr>
          <w:sz w:val="28"/>
          <w:szCs w:val="28"/>
        </w:rPr>
        <w:t>.</w:t>
      </w:r>
    </w:p>
    <w:p w:rsidR="00222DBF" w:rsidRDefault="00222DBF" w:rsidP="00426C7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туристским </w:t>
      </w:r>
      <w:r w:rsidRPr="00FA2ADC">
        <w:rPr>
          <w:color w:val="000000"/>
          <w:sz w:val="28"/>
          <w:szCs w:val="28"/>
        </w:rPr>
        <w:t xml:space="preserve">инфраструктурным </w:t>
      </w:r>
      <w:r>
        <w:rPr>
          <w:color w:val="000000"/>
          <w:sz w:val="28"/>
          <w:szCs w:val="28"/>
        </w:rPr>
        <w:t>проектом понимается деятельность хозяйствующих субъектов по созданию объектов туристской индустрии на территории Ульяновской области.</w:t>
      </w:r>
    </w:p>
    <w:p w:rsidR="00222DBF" w:rsidRDefault="00222DBF" w:rsidP="00426C79">
      <w:pPr>
        <w:ind w:firstLine="720"/>
        <w:jc w:val="both"/>
        <w:rPr>
          <w:sz w:val="28"/>
          <w:szCs w:val="28"/>
        </w:rPr>
      </w:pPr>
      <w:r w:rsidRPr="00222DBF">
        <w:rPr>
          <w:sz w:val="28"/>
          <w:szCs w:val="28"/>
        </w:rPr>
        <w:t>Субсидии предоставляются по итогам формирования реестра турис</w:t>
      </w:r>
      <w:r>
        <w:rPr>
          <w:sz w:val="28"/>
          <w:szCs w:val="28"/>
        </w:rPr>
        <w:t>тских инфраструктурных проектов</w:t>
      </w:r>
      <w:r w:rsidRPr="00222DBF">
        <w:rPr>
          <w:sz w:val="28"/>
          <w:szCs w:val="28"/>
        </w:rPr>
        <w:t>, с целью обеспечения части затрат хозяйствующих субъектов, осуществляющих деятельность в сфере туризма на территории Ульяновской области, направленную на развитие туристской инфраструктуры на территории Ульяновской области и продвижение туристского потенциала Ульяновской области</w:t>
      </w:r>
      <w:r>
        <w:rPr>
          <w:sz w:val="28"/>
          <w:szCs w:val="28"/>
        </w:rPr>
        <w:t>.</w:t>
      </w:r>
    </w:p>
    <w:p w:rsidR="00222DBF" w:rsidRDefault="00222DBF" w:rsidP="000853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2000A">
        <w:rPr>
          <w:color w:val="000000"/>
          <w:sz w:val="28"/>
          <w:szCs w:val="28"/>
        </w:rPr>
        <w:t>азмер предоставляемой субъект</w:t>
      </w:r>
      <w:r>
        <w:rPr>
          <w:color w:val="000000"/>
          <w:sz w:val="28"/>
          <w:szCs w:val="28"/>
        </w:rPr>
        <w:t>у</w:t>
      </w:r>
      <w:r w:rsidRPr="00D2000A">
        <w:rPr>
          <w:color w:val="000000"/>
          <w:sz w:val="28"/>
          <w:szCs w:val="28"/>
        </w:rPr>
        <w:t xml:space="preserve"> туристской индустрии </w:t>
      </w:r>
      <w:r>
        <w:rPr>
          <w:color w:val="000000"/>
          <w:sz w:val="28"/>
          <w:szCs w:val="28"/>
        </w:rPr>
        <w:t>субсидии не должен превышать 9</w:t>
      </w:r>
      <w:r w:rsidRPr="00D2000A">
        <w:rPr>
          <w:color w:val="000000"/>
          <w:sz w:val="28"/>
          <w:szCs w:val="28"/>
        </w:rPr>
        <w:t>0 процент</w:t>
      </w:r>
      <w:r>
        <w:rPr>
          <w:color w:val="000000"/>
          <w:sz w:val="28"/>
          <w:szCs w:val="28"/>
        </w:rPr>
        <w:t>ов</w:t>
      </w:r>
      <w:r w:rsidRPr="00D200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общей </w:t>
      </w:r>
      <w:r w:rsidRPr="00D2000A">
        <w:rPr>
          <w:color w:val="000000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>проекта</w:t>
      </w:r>
      <w:r w:rsidRPr="00D200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 этом максимальный размер субсидии не может превышать 3 000 тыс. рублей</w:t>
      </w:r>
      <w:r w:rsidRPr="00D2000A">
        <w:rPr>
          <w:color w:val="000000"/>
          <w:sz w:val="28"/>
          <w:szCs w:val="28"/>
        </w:rPr>
        <w:t>.</w:t>
      </w:r>
    </w:p>
    <w:p w:rsidR="0087325C" w:rsidRDefault="0087325C" w:rsidP="00085355">
      <w:pPr>
        <w:ind w:firstLine="720"/>
        <w:jc w:val="both"/>
        <w:rPr>
          <w:color w:val="000000"/>
          <w:sz w:val="28"/>
          <w:szCs w:val="28"/>
        </w:rPr>
      </w:pPr>
      <w:r w:rsidRPr="0087325C">
        <w:rPr>
          <w:color w:val="000000"/>
          <w:sz w:val="28"/>
          <w:szCs w:val="28"/>
        </w:rPr>
        <w:t xml:space="preserve">Необходимо отметить, что указанный проект акта </w:t>
      </w:r>
      <w:r w:rsidRPr="0087325C">
        <w:rPr>
          <w:b/>
          <w:color w:val="000000"/>
          <w:sz w:val="28"/>
          <w:szCs w:val="28"/>
        </w:rPr>
        <w:t>является доработанным</w:t>
      </w:r>
      <w:r w:rsidRPr="0087325C">
        <w:rPr>
          <w:color w:val="000000"/>
          <w:sz w:val="28"/>
          <w:szCs w:val="28"/>
        </w:rPr>
        <w:t xml:space="preserve"> по итогам рассмотрения ранее направленного </w:t>
      </w:r>
      <w:r w:rsidRPr="0087325C">
        <w:rPr>
          <w:b/>
          <w:color w:val="000000"/>
          <w:sz w:val="28"/>
          <w:szCs w:val="28"/>
        </w:rPr>
        <w:t xml:space="preserve">отрицательного заключения </w:t>
      </w:r>
      <w:r w:rsidRPr="0087325C">
        <w:rPr>
          <w:color w:val="000000"/>
          <w:sz w:val="28"/>
          <w:szCs w:val="28"/>
        </w:rPr>
        <w:t>по результатам проведения оценки регулирующего воздействия</w:t>
      </w:r>
    </w:p>
    <w:p w:rsidR="0087325C" w:rsidRDefault="0087325C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на территории Ульяновской области </w:t>
      </w:r>
      <w:r w:rsidRPr="00827625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82762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27625">
        <w:rPr>
          <w:sz w:val="28"/>
          <w:szCs w:val="28"/>
        </w:rPr>
        <w:t xml:space="preserve"> для формирования конкурентоспособного кластера внутреннего и въезд</w:t>
      </w:r>
      <w:r>
        <w:rPr>
          <w:sz w:val="28"/>
          <w:szCs w:val="28"/>
        </w:rPr>
        <w:t>ного туризма региона.</w:t>
      </w:r>
    </w:p>
    <w:p w:rsidR="00827625" w:rsidRP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 xml:space="preserve">Доля туризма в структуре валового регионального продукта Ульяновской области составила порядка 0,2%, что ниже общероссийского показателя. Численность занятых в экономике региона в 2015 году составила 618,5 тыс. человек, в том числе </w:t>
      </w:r>
      <w:r w:rsidR="007E24D0">
        <w:rPr>
          <w:sz w:val="28"/>
          <w:szCs w:val="28"/>
        </w:rPr>
        <w:t xml:space="preserve">в </w:t>
      </w:r>
      <w:r w:rsidRPr="00827625">
        <w:rPr>
          <w:sz w:val="28"/>
          <w:szCs w:val="28"/>
        </w:rPr>
        <w:t>отрасли туризма (гостиницы и рестораны) 11,5 тыс. человек (1,9% от общего числа занятых в экономике).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>Ульяновская область обладает высоким туристско-рекреационным потенциалом. На её территории сосредоточены уникальные природные и рекреационные ресурсы, объекты национального, культурного и исторического наследия, проходят важные спортивные и культурные мероприятия. Тем не менее, в условиях жёсткой конкурентной борьбы за туристские потоки, Ульяновская область для повышения эффективности работы туристской отрасли региона должна работать на улучшение качества областного турпродукта, развивая уже имеющийся потенциал и находя новые точки роста.</w:t>
      </w:r>
    </w:p>
    <w:p w:rsidR="00617C45" w:rsidRP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мнению разработчика акта, </w:t>
      </w:r>
      <w:r w:rsidRPr="00617C45">
        <w:rPr>
          <w:sz w:val="28"/>
          <w:szCs w:val="28"/>
        </w:rPr>
        <w:t>для формирования и обеспечени</w:t>
      </w:r>
      <w:r w:rsidR="00933DC0">
        <w:rPr>
          <w:sz w:val="28"/>
          <w:szCs w:val="28"/>
        </w:rPr>
        <w:t>я</w:t>
      </w:r>
      <w:r w:rsidRPr="00617C45">
        <w:rPr>
          <w:sz w:val="28"/>
          <w:szCs w:val="28"/>
        </w:rPr>
        <w:t xml:space="preserve"> функционирования </w:t>
      </w:r>
      <w:proofErr w:type="spellStart"/>
      <w:r w:rsidRPr="00617C45">
        <w:rPr>
          <w:sz w:val="28"/>
          <w:szCs w:val="28"/>
        </w:rPr>
        <w:t>многоформатного</w:t>
      </w:r>
      <w:proofErr w:type="spellEnd"/>
      <w:r w:rsidRPr="00617C45">
        <w:rPr>
          <w:sz w:val="28"/>
          <w:szCs w:val="28"/>
        </w:rPr>
        <w:t xml:space="preserve"> эффективного туристического комплекса, соответствующего требованиям развития социальной сферы и экономики Ульяновской области, необходимо проводить стимулирование роста любых форм предпринимательской активности и сбалансированного развития всех форматов туристской сферы.</w:t>
      </w:r>
    </w:p>
    <w:p w:rsid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C45">
        <w:rPr>
          <w:sz w:val="28"/>
          <w:szCs w:val="28"/>
        </w:rPr>
        <w:t>При этом необходимо обеспечить условия для развития конкуренции в сфере туризма</w:t>
      </w:r>
      <w:r w:rsidR="00933DC0">
        <w:rPr>
          <w:sz w:val="28"/>
          <w:szCs w:val="28"/>
        </w:rPr>
        <w:t>:</w:t>
      </w:r>
      <w:r w:rsidRPr="00617C45">
        <w:rPr>
          <w:sz w:val="28"/>
          <w:szCs w:val="28"/>
        </w:rPr>
        <w:t xml:space="preserve"> </w:t>
      </w:r>
      <w:r w:rsidR="007E24D0">
        <w:rPr>
          <w:sz w:val="28"/>
          <w:szCs w:val="28"/>
        </w:rPr>
        <w:t xml:space="preserve">оказывать </w:t>
      </w:r>
      <w:r w:rsidRPr="00617C45">
        <w:rPr>
          <w:sz w:val="28"/>
          <w:szCs w:val="28"/>
        </w:rPr>
        <w:t>поддержку малого и среднего бизнеса в сфере туризма; повышать качество и конкурентоспособность туристских и сопутствующих услуг</w:t>
      </w:r>
      <w:r w:rsidR="007E24D0">
        <w:rPr>
          <w:sz w:val="28"/>
          <w:szCs w:val="28"/>
        </w:rPr>
        <w:t>;</w:t>
      </w:r>
      <w:r w:rsidRPr="00617C45">
        <w:rPr>
          <w:sz w:val="28"/>
          <w:szCs w:val="28"/>
        </w:rPr>
        <w:t xml:space="preserve"> удовлетворять потребности российских и иностранных туристов </w:t>
      </w:r>
      <w:r w:rsidR="00933DC0">
        <w:rPr>
          <w:sz w:val="28"/>
          <w:szCs w:val="28"/>
        </w:rPr>
        <w:t>посредство</w:t>
      </w:r>
      <w:r w:rsidR="007E24D0">
        <w:rPr>
          <w:sz w:val="28"/>
          <w:szCs w:val="28"/>
        </w:rPr>
        <w:t>м</w:t>
      </w:r>
      <w:r w:rsidRPr="00617C45">
        <w:rPr>
          <w:sz w:val="28"/>
          <w:szCs w:val="28"/>
        </w:rPr>
        <w:t xml:space="preserve"> комплекс</w:t>
      </w:r>
      <w:r w:rsidR="007E24D0">
        <w:rPr>
          <w:sz w:val="28"/>
          <w:szCs w:val="28"/>
        </w:rPr>
        <w:t>а</w:t>
      </w:r>
      <w:r w:rsidRPr="00617C45">
        <w:rPr>
          <w:sz w:val="28"/>
          <w:szCs w:val="28"/>
        </w:rPr>
        <w:t xml:space="preserve"> мероприятий, направленных на диверсификацию туристских продуктов и развитие ключевых видов туризма; развивать туристскую инфраструктуру, в том числе транспортную, инженерную, коммунальную, логистическую и т.д. через систему мероприятий, направленную на развитие туристско-рекреационных кластеров, реализацию государственно-частного партнёрства, привлечения частных инвестиций, разработку мероприятий по стимулированию развития туристского кластера</w:t>
      </w:r>
      <w:r>
        <w:rPr>
          <w:sz w:val="28"/>
          <w:szCs w:val="28"/>
        </w:rPr>
        <w:t>.</w:t>
      </w:r>
    </w:p>
    <w:p w:rsidR="00827625" w:rsidRDefault="00827625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>
        <w:rPr>
          <w:sz w:val="28"/>
          <w:szCs w:val="28"/>
        </w:rPr>
        <w:t xml:space="preserve">проблемы </w:t>
      </w:r>
      <w:r w:rsidR="007E24D0">
        <w:rPr>
          <w:sz w:val="28"/>
          <w:szCs w:val="28"/>
        </w:rPr>
        <w:t xml:space="preserve">недостаточного уровня </w:t>
      </w:r>
      <w:r>
        <w:rPr>
          <w:sz w:val="28"/>
          <w:szCs w:val="28"/>
        </w:rPr>
        <w:t>развития туристической сферы Ульяновской области</w:t>
      </w:r>
      <w:proofErr w:type="gramEnd"/>
      <w:r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923529">
        <w:tc>
          <w:tcPr>
            <w:tcW w:w="3652" w:type="dxa"/>
          </w:tcPr>
          <w:p w:rsidR="00390379" w:rsidRPr="00390379" w:rsidRDefault="00923529" w:rsidP="00923529">
            <w:pPr>
              <w:jc w:val="both"/>
            </w:pPr>
            <w:r>
              <w:t>С</w:t>
            </w:r>
            <w:r w:rsidRPr="00923529">
              <w:t xml:space="preserve">оздание </w:t>
            </w:r>
            <w:r>
              <w:t>благоприятных условий</w:t>
            </w:r>
            <w:r w:rsidRPr="00923529">
              <w:t xml:space="preserve"> для развити</w:t>
            </w:r>
            <w:r>
              <w:t>я</w:t>
            </w:r>
            <w:r w:rsidRPr="00923529">
              <w:t xml:space="preserve"> туристской инфраструктуры</w:t>
            </w:r>
            <w:r>
              <w:t xml:space="preserve"> на территории Ульяновской области</w:t>
            </w:r>
          </w:p>
        </w:tc>
        <w:tc>
          <w:tcPr>
            <w:tcW w:w="2878" w:type="dxa"/>
            <w:vAlign w:val="center"/>
          </w:tcPr>
          <w:p w:rsidR="00390379" w:rsidRPr="00390379" w:rsidRDefault="00923529" w:rsidP="00923529">
            <w:pPr>
              <w:jc w:val="both"/>
            </w:pPr>
            <w:r w:rsidRPr="00923529">
              <w:t>В период проведения работ по развитию туристской инфраструктуры (2017-2022 годы)</w:t>
            </w:r>
          </w:p>
        </w:tc>
        <w:tc>
          <w:tcPr>
            <w:tcW w:w="3298" w:type="dxa"/>
          </w:tcPr>
          <w:p w:rsidR="00390379" w:rsidRPr="00390379" w:rsidRDefault="00923529" w:rsidP="00923529">
            <w:pPr>
              <w:jc w:val="both"/>
            </w:pPr>
            <w:r>
              <w:t>К</w:t>
            </w:r>
            <w:r w:rsidRPr="00923529">
              <w:t>оличество туристов, въехавших на территорию Ульяновской области к 2020 году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324835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923529">
        <w:rPr>
          <w:sz w:val="28"/>
          <w:szCs w:val="28"/>
        </w:rPr>
        <w:t>ф</w:t>
      </w:r>
      <w:r w:rsidR="00923529" w:rsidRPr="00923529">
        <w:rPr>
          <w:sz w:val="28"/>
          <w:szCs w:val="28"/>
        </w:rPr>
        <w:t>ормирование комфортной потребительской среды на территории Ульяновской области достигается преимущественно посредством стимулирования любых форм предпринимательской активности</w:t>
      </w:r>
      <w:r w:rsidR="00923529">
        <w:rPr>
          <w:sz w:val="28"/>
          <w:szCs w:val="28"/>
        </w:rPr>
        <w:t>, в том числе и в сфере туризма.</w:t>
      </w:r>
    </w:p>
    <w:p w:rsidR="00923529" w:rsidRDefault="0092352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направлен на создание благоприятных условий для реализации туристских проектов на территории Ульяновской области.</w:t>
      </w:r>
    </w:p>
    <w:p w:rsidR="003F2D97" w:rsidRDefault="003F2D9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B72CF5" w:rsidRDefault="0032483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 разработчика акта </w:t>
      </w:r>
      <w:r w:rsidR="00B72CF5">
        <w:rPr>
          <w:sz w:val="28"/>
          <w:szCs w:val="28"/>
        </w:rPr>
        <w:t xml:space="preserve">нормативные правовые акты, предусматривающие </w:t>
      </w:r>
      <w:r w:rsidR="00B72CF5" w:rsidRPr="00B72CF5">
        <w:rPr>
          <w:sz w:val="28"/>
          <w:szCs w:val="28"/>
        </w:rPr>
        <w:t>субсидировани</w:t>
      </w:r>
      <w:r w:rsidR="00B72CF5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проект</w:t>
      </w:r>
      <w:r w:rsidR="007E24D0">
        <w:rPr>
          <w:sz w:val="28"/>
          <w:szCs w:val="28"/>
        </w:rPr>
        <w:t>ов</w:t>
      </w:r>
      <w:r w:rsidR="00B72CF5" w:rsidRPr="00B72CF5">
        <w:rPr>
          <w:sz w:val="28"/>
          <w:szCs w:val="28"/>
        </w:rPr>
        <w:t>, направленн</w:t>
      </w:r>
      <w:r w:rsidR="007E24D0">
        <w:rPr>
          <w:sz w:val="28"/>
          <w:szCs w:val="28"/>
        </w:rPr>
        <w:t>ых</w:t>
      </w:r>
      <w:r w:rsidR="00B72CF5" w:rsidRPr="00B72CF5">
        <w:rPr>
          <w:sz w:val="28"/>
          <w:szCs w:val="28"/>
        </w:rPr>
        <w:t xml:space="preserve"> на развитие туристской инфраструктуры и продвижение туристского потенциала</w:t>
      </w:r>
      <w:r w:rsidR="00933DC0">
        <w:rPr>
          <w:sz w:val="28"/>
          <w:szCs w:val="28"/>
        </w:rPr>
        <w:t>,</w:t>
      </w:r>
      <w:r w:rsidR="00B72CF5" w:rsidRPr="00B72CF5">
        <w:rPr>
          <w:sz w:val="28"/>
          <w:szCs w:val="28"/>
        </w:rPr>
        <w:t xml:space="preserve"> </w:t>
      </w:r>
      <w:r w:rsidR="00B72CF5">
        <w:rPr>
          <w:sz w:val="28"/>
          <w:szCs w:val="28"/>
        </w:rPr>
        <w:t>приняты</w:t>
      </w:r>
      <w:r w:rsidR="00B72CF5" w:rsidRPr="00B72CF5">
        <w:rPr>
          <w:sz w:val="28"/>
          <w:szCs w:val="28"/>
        </w:rPr>
        <w:t xml:space="preserve"> </w:t>
      </w:r>
      <w:r w:rsidR="00B72CF5" w:rsidRPr="00B72CF5">
        <w:rPr>
          <w:sz w:val="28"/>
          <w:szCs w:val="28"/>
        </w:rPr>
        <w:lastRenderedPageBreak/>
        <w:t>в Республике Татарстан, Республик</w:t>
      </w:r>
      <w:r w:rsidR="007E24D0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Саха (Якутия), Кемеровской области, Краснодарском крае, Республике Коми, Орловской области, Нижегородской области</w:t>
      </w:r>
      <w:r w:rsidR="00B72CF5">
        <w:rPr>
          <w:sz w:val="28"/>
          <w:szCs w:val="28"/>
        </w:rPr>
        <w:t>.</w:t>
      </w:r>
      <w:proofErr w:type="gramEnd"/>
    </w:p>
    <w:p w:rsidR="00B72CF5" w:rsidRDefault="00B72CF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 результатам регионального мониторинга установлено, что в указанных субъектах Российской Федерации порядки субсидирования носят узкоспециализированный характер и субсидированию подлежат конкретные виды расходов. Так, например:</w:t>
      </w:r>
    </w:p>
    <w:p w:rsidR="00B72CF5" w:rsidRDefault="00B72CF5" w:rsidP="00B7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72CF5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Pr="00B72C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абинета </w:t>
      </w:r>
      <w:r w:rsidRPr="00B72CF5">
        <w:rPr>
          <w:sz w:val="28"/>
          <w:szCs w:val="28"/>
        </w:rPr>
        <w:t>М</w:t>
      </w:r>
      <w:r>
        <w:rPr>
          <w:sz w:val="28"/>
          <w:szCs w:val="28"/>
        </w:rPr>
        <w:t>инистров</w:t>
      </w:r>
      <w:r w:rsidRPr="00B72CF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B72CF5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B72CF5">
        <w:rPr>
          <w:sz w:val="28"/>
          <w:szCs w:val="28"/>
        </w:rPr>
        <w:t xml:space="preserve"> от 21.08.2012 </w:t>
      </w:r>
      <w:r>
        <w:rPr>
          <w:sz w:val="28"/>
          <w:szCs w:val="28"/>
        </w:rPr>
        <w:t>№</w:t>
      </w:r>
      <w:r w:rsidRPr="00B72CF5">
        <w:rPr>
          <w:sz w:val="28"/>
          <w:szCs w:val="28"/>
        </w:rPr>
        <w:t xml:space="preserve"> 724 </w:t>
      </w:r>
      <w:r>
        <w:rPr>
          <w:sz w:val="28"/>
          <w:szCs w:val="28"/>
        </w:rPr>
        <w:t>«</w:t>
      </w:r>
      <w:r w:rsidRPr="00B72CF5">
        <w:rPr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  <w:r>
        <w:rPr>
          <w:sz w:val="28"/>
          <w:szCs w:val="28"/>
        </w:rPr>
        <w:t xml:space="preserve">» </w:t>
      </w:r>
      <w:r w:rsidR="007E24D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труда;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товаров, работ, услуг, арендная плата;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командировки</w:t>
      </w:r>
      <w:r>
        <w:rPr>
          <w:sz w:val="28"/>
          <w:szCs w:val="28"/>
        </w:rPr>
        <w:t xml:space="preserve"> и т.д.;</w:t>
      </w:r>
    </w:p>
    <w:p w:rsidR="00B72CF5" w:rsidRDefault="00B72CF5" w:rsidP="0088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4E88">
        <w:rPr>
          <w:sz w:val="28"/>
          <w:szCs w:val="28"/>
        </w:rPr>
        <w:t>п</w:t>
      </w:r>
      <w:r w:rsidR="00884E88" w:rsidRPr="00884E88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="00884E88" w:rsidRPr="00884E88">
        <w:rPr>
          <w:sz w:val="28"/>
          <w:szCs w:val="28"/>
        </w:rPr>
        <w:t xml:space="preserve"> Правительства Сахалинской области от 07.06.2017 </w:t>
      </w:r>
      <w:r w:rsidR="00B82F7A">
        <w:rPr>
          <w:sz w:val="28"/>
          <w:szCs w:val="28"/>
        </w:rPr>
        <w:br/>
      </w:r>
      <w:r w:rsidR="00884E88">
        <w:rPr>
          <w:sz w:val="28"/>
          <w:szCs w:val="28"/>
        </w:rPr>
        <w:t>№</w:t>
      </w:r>
      <w:r w:rsidR="00B82F7A">
        <w:rPr>
          <w:sz w:val="28"/>
          <w:szCs w:val="28"/>
        </w:rPr>
        <w:t xml:space="preserve"> </w:t>
      </w:r>
      <w:r w:rsidR="00884E88" w:rsidRPr="00884E88">
        <w:rPr>
          <w:sz w:val="28"/>
          <w:szCs w:val="28"/>
        </w:rPr>
        <w:t xml:space="preserve">266 </w:t>
      </w:r>
      <w:r w:rsidR="00884E88">
        <w:rPr>
          <w:sz w:val="28"/>
          <w:szCs w:val="28"/>
        </w:rPr>
        <w:t>«</w:t>
      </w:r>
      <w:r w:rsidR="00884E88" w:rsidRPr="00884E88">
        <w:rPr>
          <w:sz w:val="28"/>
          <w:szCs w:val="28"/>
        </w:rPr>
        <w:t xml:space="preserve">Об утверждении Порядка предоставления субсидий юридическим лицам на возмещение затрат, связанных с </w:t>
      </w:r>
      <w:r w:rsidR="00884E88">
        <w:rPr>
          <w:sz w:val="28"/>
          <w:szCs w:val="28"/>
        </w:rPr>
        <w:t xml:space="preserve">оказанием услуг в сфере туризма» </w:t>
      </w:r>
      <w:r w:rsidR="007E24D0">
        <w:rPr>
          <w:sz w:val="28"/>
          <w:szCs w:val="28"/>
        </w:rPr>
        <w:t>предусмотрены</w:t>
      </w:r>
      <w:r w:rsidR="00884E88">
        <w:rPr>
          <w:sz w:val="28"/>
          <w:szCs w:val="28"/>
        </w:rPr>
        <w:t xml:space="preserve"> субсидии </w:t>
      </w:r>
      <w:r w:rsidR="00884E88" w:rsidRPr="00884E88">
        <w:rPr>
          <w:sz w:val="28"/>
          <w:szCs w:val="28"/>
        </w:rPr>
        <w:t>на возмещение произведенных затрат, связанных с оказанием усл</w:t>
      </w:r>
      <w:r w:rsidR="00884E88">
        <w:rPr>
          <w:sz w:val="28"/>
          <w:szCs w:val="28"/>
        </w:rPr>
        <w:t xml:space="preserve">уг </w:t>
      </w:r>
      <w:r w:rsidR="00884E88" w:rsidRPr="00884E88">
        <w:rPr>
          <w:sz w:val="28"/>
          <w:szCs w:val="28"/>
        </w:rPr>
        <w:t>в сфере социального туризма</w:t>
      </w:r>
      <w:r w:rsidR="00884E88">
        <w:rPr>
          <w:sz w:val="28"/>
          <w:szCs w:val="28"/>
        </w:rPr>
        <w:t xml:space="preserve"> или </w:t>
      </w:r>
      <w:r w:rsidR="00884E88" w:rsidRPr="00884E88">
        <w:rPr>
          <w:sz w:val="28"/>
          <w:szCs w:val="28"/>
        </w:rPr>
        <w:t>по авиаперевозке граждан Российской Федерации на Курильские острова в составе туристского продукта</w:t>
      </w:r>
      <w:r w:rsidR="00884E88">
        <w:rPr>
          <w:sz w:val="28"/>
          <w:szCs w:val="28"/>
        </w:rPr>
        <w:t>.</w:t>
      </w:r>
      <w:proofErr w:type="gramEnd"/>
    </w:p>
    <w:p w:rsidR="00324835" w:rsidRDefault="00884E88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</w:t>
      </w:r>
      <w:r w:rsidR="00A87FBB">
        <w:rPr>
          <w:sz w:val="28"/>
          <w:szCs w:val="28"/>
        </w:rPr>
        <w:t xml:space="preserve"> субъектов Российской Федерации, </w:t>
      </w:r>
      <w:r w:rsidR="0088412B">
        <w:rPr>
          <w:sz w:val="28"/>
          <w:szCs w:val="28"/>
        </w:rPr>
        <w:t xml:space="preserve">в которых приняты и действуют региональные порядки </w:t>
      </w:r>
      <w:r w:rsidR="00A87FBB">
        <w:rPr>
          <w:sz w:val="28"/>
          <w:szCs w:val="28"/>
        </w:rPr>
        <w:t>предоставления субсидий в</w:t>
      </w:r>
      <w:r w:rsidR="0088412B">
        <w:rPr>
          <w:sz w:val="28"/>
          <w:szCs w:val="28"/>
        </w:rPr>
        <w:t xml:space="preserve"> сфер</w:t>
      </w:r>
      <w:r w:rsidR="00A87FBB">
        <w:rPr>
          <w:sz w:val="28"/>
          <w:szCs w:val="28"/>
        </w:rPr>
        <w:t>е</w:t>
      </w:r>
      <w:r w:rsidR="0088412B">
        <w:rPr>
          <w:sz w:val="28"/>
          <w:szCs w:val="28"/>
        </w:rPr>
        <w:t xml:space="preserve"> туризма</w:t>
      </w:r>
      <w:r w:rsidR="00A87FBB">
        <w:rPr>
          <w:sz w:val="28"/>
          <w:szCs w:val="28"/>
        </w:rPr>
        <w:t xml:space="preserve">, субсидированию подлежат конкретные виды затрат, в том числе устанавливается </w:t>
      </w:r>
      <w:r w:rsidR="0088412B">
        <w:rPr>
          <w:sz w:val="28"/>
          <w:szCs w:val="28"/>
        </w:rPr>
        <w:t>с</w:t>
      </w:r>
      <w:r w:rsidR="00A87FBB">
        <w:rPr>
          <w:sz w:val="28"/>
          <w:szCs w:val="28"/>
        </w:rPr>
        <w:t>фера, отрасль, вид деятельности</w:t>
      </w:r>
      <w:r w:rsidR="0088412B">
        <w:rPr>
          <w:sz w:val="28"/>
          <w:szCs w:val="28"/>
        </w:rPr>
        <w:t>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645E5A" w:rsidRPr="00843216" w:rsidRDefault="00645E5A" w:rsidP="00843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16">
        <w:rPr>
          <w:sz w:val="28"/>
          <w:szCs w:val="28"/>
        </w:rPr>
        <w:t xml:space="preserve">По сведениям разработчика акта </w:t>
      </w:r>
      <w:r w:rsidR="00843216">
        <w:rPr>
          <w:sz w:val="28"/>
          <w:szCs w:val="28"/>
        </w:rPr>
        <w:t xml:space="preserve">на реализацию мероприятий, предусмотренных проектом акта, потребуется выделения бюджетных </w:t>
      </w:r>
      <w:r w:rsidRPr="00843216">
        <w:rPr>
          <w:sz w:val="28"/>
          <w:szCs w:val="28"/>
        </w:rPr>
        <w:t xml:space="preserve">средств из областного бюджета Ульяновской области </w:t>
      </w:r>
      <w:r w:rsidR="00843216" w:rsidRPr="00843216">
        <w:rPr>
          <w:b/>
          <w:sz w:val="28"/>
          <w:szCs w:val="28"/>
        </w:rPr>
        <w:t>в размере 11 млн. рублей</w:t>
      </w:r>
      <w:r w:rsidR="00843216">
        <w:rPr>
          <w:sz w:val="28"/>
          <w:szCs w:val="28"/>
        </w:rPr>
        <w:t>.</w:t>
      </w:r>
    </w:p>
    <w:p w:rsidR="00C13DE4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13DE4">
        <w:rPr>
          <w:sz w:val="28"/>
          <w:szCs w:val="28"/>
        </w:rPr>
        <w:t>прямое субсидирование затрат является наиболее эффективным механизмом поддержки субъектов предпринимательской деятельности, позволяющим достичь максимального результата в сжатые сроки.</w:t>
      </w:r>
    </w:p>
    <w:p w:rsidR="007E24D0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45C">
        <w:rPr>
          <w:sz w:val="28"/>
          <w:szCs w:val="28"/>
        </w:rPr>
        <w:t>Альтернативным вариантом решения проблемы является предоставление налоговых льгот соразмерно понесённым затратам хозяйствующими субъектами на реализацию туристских инфраструк</w:t>
      </w:r>
      <w:r>
        <w:rPr>
          <w:sz w:val="28"/>
          <w:szCs w:val="28"/>
        </w:rPr>
        <w:t>турных проектов. Однако данный вариант будет наиболее оптимален для уже реализованных или реализуемых проектов, т.к. возмещение затрат происходит с отсрочкой по времени.</w:t>
      </w:r>
    </w:p>
    <w:p w:rsidR="007E24D0" w:rsidRDefault="007E24D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BB" w:rsidRDefault="00A87FB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DE4" w:rsidRPr="00C13DE4" w:rsidRDefault="00C13DE4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3DE4">
        <w:rPr>
          <w:b/>
          <w:sz w:val="28"/>
          <w:szCs w:val="28"/>
        </w:rPr>
        <w:lastRenderedPageBreak/>
        <w:t>6. Замечания и предложения по проекту акта.</w:t>
      </w:r>
    </w:p>
    <w:p w:rsidR="00F36815" w:rsidRDefault="00F36815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Считаем целесообразным исключить пункт 4.4. рассматриваемого проекта акта, т.к. в условиях проведения бальной оценки заявок положение о возможности принятия решения </w:t>
      </w:r>
      <w:r w:rsidR="007B5BF8">
        <w:rPr>
          <w:sz w:val="28"/>
          <w:szCs w:val="28"/>
        </w:rPr>
        <w:t>Экспертн</w:t>
      </w:r>
      <w:r w:rsidR="00EC2564">
        <w:rPr>
          <w:sz w:val="28"/>
          <w:szCs w:val="28"/>
        </w:rPr>
        <w:t>ым</w:t>
      </w:r>
      <w:r w:rsidR="007B5BF8">
        <w:rPr>
          <w:sz w:val="28"/>
          <w:szCs w:val="28"/>
        </w:rPr>
        <w:t xml:space="preserve"> совет</w:t>
      </w:r>
      <w:r w:rsidR="00EC2564">
        <w:rPr>
          <w:sz w:val="28"/>
          <w:szCs w:val="28"/>
        </w:rPr>
        <w:t>ом</w:t>
      </w:r>
      <w:r w:rsidR="007B5BF8">
        <w:rPr>
          <w:sz w:val="28"/>
          <w:szCs w:val="28"/>
        </w:rPr>
        <w:t xml:space="preserve"> путём простого голосования является коррупционным риском и противоречит конкурсной процедуре.</w:t>
      </w:r>
    </w:p>
    <w:p w:rsidR="00721E9C" w:rsidRDefault="007B5BF8" w:rsidP="007B5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Считаем необходимым разработчику акта рассмотреть возможность исключения абзаца 2 пункта 4.6. рассматриваемого проекта акта, т.к. данное положение целесообразно отразить в пункте 4.7., дополнив его абзацем следующего содержания:</w:t>
      </w:r>
    </w:p>
    <w:p w:rsidR="00721E9C" w:rsidRDefault="007B5BF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ABC" w:rsidRPr="00AF1ABC">
        <w:rPr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AF1ABC">
        <w:rPr>
          <w:sz w:val="28"/>
          <w:szCs w:val="28"/>
        </w:rPr>
        <w:t>субъектам туристкой индустрии</w:t>
      </w:r>
      <w:r w:rsidR="00AF1ABC" w:rsidRPr="00AF1ABC">
        <w:rPr>
          <w:sz w:val="28"/>
          <w:szCs w:val="28"/>
        </w:rPr>
        <w:t>,</w:t>
      </w:r>
      <w:r w:rsidR="00AF1ABC">
        <w:rPr>
          <w:sz w:val="28"/>
          <w:szCs w:val="28"/>
        </w:rPr>
        <w:t xml:space="preserve"> прошедшим</w:t>
      </w:r>
      <w:r w:rsidR="00AF1ABC" w:rsidRPr="00AF1ABC">
        <w:rPr>
          <w:sz w:val="28"/>
          <w:szCs w:val="28"/>
        </w:rPr>
        <w:t xml:space="preserve"> конкурсный отбор в Реестр</w:t>
      </w:r>
      <w:r w:rsidR="00AF1ABC">
        <w:rPr>
          <w:sz w:val="28"/>
          <w:szCs w:val="28"/>
        </w:rPr>
        <w:t>, Агентство</w:t>
      </w:r>
      <w:r w:rsidR="00AF1ABC" w:rsidRPr="00AF1ABC">
        <w:rPr>
          <w:sz w:val="28"/>
          <w:szCs w:val="28"/>
        </w:rPr>
        <w:t xml:space="preserve"> принимает решение о </w:t>
      </w:r>
      <w:r w:rsidR="00AF1ABC">
        <w:rPr>
          <w:sz w:val="28"/>
          <w:szCs w:val="28"/>
        </w:rPr>
        <w:t>распределении</w:t>
      </w:r>
      <w:r w:rsidR="00AF1ABC" w:rsidRPr="00AF1ABC">
        <w:rPr>
          <w:sz w:val="28"/>
          <w:szCs w:val="28"/>
        </w:rPr>
        <w:t xml:space="preserve"> </w:t>
      </w:r>
      <w:r w:rsidR="00AF1ABC">
        <w:rPr>
          <w:sz w:val="28"/>
          <w:szCs w:val="28"/>
        </w:rPr>
        <w:t xml:space="preserve">субсидий </w:t>
      </w:r>
      <w:proofErr w:type="gramStart"/>
      <w:r w:rsidR="00AF1ABC">
        <w:rPr>
          <w:sz w:val="28"/>
          <w:szCs w:val="28"/>
        </w:rPr>
        <w:t>согласно рейтинга</w:t>
      </w:r>
      <w:proofErr w:type="gramEnd"/>
      <w:r w:rsidR="00AF1ABC">
        <w:rPr>
          <w:sz w:val="28"/>
          <w:szCs w:val="28"/>
        </w:rPr>
        <w:t xml:space="preserve"> </w:t>
      </w:r>
      <w:r w:rsidR="00AF1ABC" w:rsidRPr="00721E9C">
        <w:rPr>
          <w:sz w:val="28"/>
          <w:szCs w:val="28"/>
        </w:rPr>
        <w:t>заявок в порядке убывания количества выставленных баллов</w:t>
      </w:r>
      <w:r w:rsidR="00AF1ABC">
        <w:rPr>
          <w:sz w:val="28"/>
          <w:szCs w:val="28"/>
        </w:rPr>
        <w:t xml:space="preserve">. В случае равенства количества набранных баллов, приоритет отдаётся субъекту туристкой индустрии, </w:t>
      </w:r>
      <w:r w:rsidR="00AF1ABC" w:rsidRPr="00AF1ABC">
        <w:rPr>
          <w:sz w:val="28"/>
          <w:szCs w:val="28"/>
        </w:rPr>
        <w:t>подавш</w:t>
      </w:r>
      <w:r w:rsidR="00AF1ABC">
        <w:rPr>
          <w:sz w:val="28"/>
          <w:szCs w:val="28"/>
        </w:rPr>
        <w:t>ему</w:t>
      </w:r>
      <w:r w:rsidR="00AF1ABC" w:rsidRPr="00AF1ABC">
        <w:rPr>
          <w:sz w:val="28"/>
          <w:szCs w:val="28"/>
        </w:rPr>
        <w:t xml:space="preserve"> документы ранее (в соответствии с очерёдностью подачи документов, определяемой по дате их регистрации в журнале регистрации)</w:t>
      </w:r>
      <w:proofErr w:type="gramStart"/>
      <w:r w:rsidR="00AF1ABC" w:rsidRPr="00AF1AB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F1ABC" w:rsidRDefault="007B5BF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целях повышения объективности и исключения субъективных факторов проведения оценки поступивших заявок, считаем целесообразным разработчику акта пересмотреть критерии конкурсного отбора, включив показатели, которые являются измеримыми и экономически обоснованными. Так, например:</w:t>
      </w:r>
    </w:p>
    <w:p w:rsidR="007B5BF8" w:rsidRDefault="007B5BF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окупаемости проекта (до </w:t>
      </w:r>
      <w:r w:rsidR="003B73CA">
        <w:rPr>
          <w:sz w:val="28"/>
          <w:szCs w:val="28"/>
        </w:rPr>
        <w:t>1,5 лет;</w:t>
      </w:r>
      <w:r>
        <w:rPr>
          <w:sz w:val="28"/>
          <w:szCs w:val="28"/>
        </w:rPr>
        <w:t xml:space="preserve"> от </w:t>
      </w:r>
      <w:r w:rsidR="003B73CA">
        <w:rPr>
          <w:sz w:val="28"/>
          <w:szCs w:val="28"/>
        </w:rPr>
        <w:t xml:space="preserve">1,5 </w:t>
      </w:r>
      <w:r>
        <w:rPr>
          <w:sz w:val="28"/>
          <w:szCs w:val="28"/>
        </w:rPr>
        <w:t xml:space="preserve">до </w:t>
      </w:r>
      <w:r w:rsidR="003B73CA">
        <w:rPr>
          <w:sz w:val="28"/>
          <w:szCs w:val="28"/>
        </w:rPr>
        <w:t>3</w:t>
      </w:r>
      <w:r>
        <w:rPr>
          <w:sz w:val="28"/>
          <w:szCs w:val="28"/>
        </w:rPr>
        <w:t xml:space="preserve"> лет</w:t>
      </w:r>
      <w:r w:rsidR="003B73CA">
        <w:rPr>
          <w:sz w:val="28"/>
          <w:szCs w:val="28"/>
        </w:rPr>
        <w:t>;</w:t>
      </w:r>
      <w:r>
        <w:rPr>
          <w:sz w:val="28"/>
          <w:szCs w:val="28"/>
        </w:rPr>
        <w:t xml:space="preserve"> свыше </w:t>
      </w:r>
      <w:r w:rsidR="003B73CA">
        <w:rPr>
          <w:sz w:val="28"/>
          <w:szCs w:val="28"/>
        </w:rPr>
        <w:t>3</w:t>
      </w:r>
      <w:r>
        <w:rPr>
          <w:sz w:val="28"/>
          <w:szCs w:val="28"/>
        </w:rPr>
        <w:t xml:space="preserve"> лет);</w:t>
      </w:r>
    </w:p>
    <w:p w:rsidR="007B5BF8" w:rsidRDefault="007B5BF8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соотношения собственных средств и запрашиваемого объёма субсидий (</w:t>
      </w:r>
      <w:r w:rsidR="003B73CA">
        <w:rPr>
          <w:sz w:val="28"/>
          <w:szCs w:val="28"/>
        </w:rPr>
        <w:t>0,11; от 0,12 до 1,0; свыше 1,0);</w:t>
      </w:r>
    </w:p>
    <w:p w:rsidR="003B73CA" w:rsidRDefault="003B73C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создаваемых рабочих мест;</w:t>
      </w:r>
    </w:p>
    <w:p w:rsidR="003B73CA" w:rsidRDefault="003B73C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реализации проекта (до года, от года до 1,5 лет; свыше 1,5 лет);</w:t>
      </w:r>
    </w:p>
    <w:p w:rsidR="003B73CA" w:rsidRDefault="003B73C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средний уровень заработной платы.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C13DE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27C11" w:rsidRPr="00E27C11">
        <w:rPr>
          <w:sz w:val="28"/>
          <w:szCs w:val="28"/>
        </w:rPr>
        <w:t>хозяйствующих субъект</w:t>
      </w:r>
      <w:r w:rsidR="00E27C11">
        <w:rPr>
          <w:sz w:val="28"/>
          <w:szCs w:val="28"/>
        </w:rPr>
        <w:t>ы</w:t>
      </w:r>
      <w:r w:rsidR="00E27C11" w:rsidRPr="00E27C11">
        <w:rPr>
          <w:sz w:val="28"/>
          <w:szCs w:val="28"/>
        </w:rPr>
        <w:t>, осуществляющи</w:t>
      </w:r>
      <w:r w:rsidR="00E27C11">
        <w:rPr>
          <w:sz w:val="28"/>
          <w:szCs w:val="28"/>
        </w:rPr>
        <w:t>е</w:t>
      </w:r>
      <w:r w:rsidR="00E27C11" w:rsidRPr="00E27C11">
        <w:rPr>
          <w:sz w:val="28"/>
          <w:szCs w:val="28"/>
        </w:rPr>
        <w:t xml:space="preserve"> деятельность в сфере туризма на территории Ульяновской области</w:t>
      </w:r>
      <w:r w:rsidR="00E27C11">
        <w:rPr>
          <w:sz w:val="28"/>
          <w:szCs w:val="28"/>
        </w:rPr>
        <w:t>.</w:t>
      </w:r>
    </w:p>
    <w:p w:rsidR="00E27C11" w:rsidRDefault="002F257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2F257A" w:rsidRDefault="002F257A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2F257A" w:rsidRPr="00EB49DE" w:rsidTr="00701421">
        <w:tc>
          <w:tcPr>
            <w:tcW w:w="3888" w:type="dxa"/>
          </w:tcPr>
          <w:p w:rsidR="002F257A" w:rsidRPr="00EB49DE" w:rsidRDefault="002F257A" w:rsidP="00701421">
            <w:pPr>
              <w:jc w:val="center"/>
              <w:rPr>
                <w:b/>
              </w:rPr>
            </w:pPr>
            <w:r w:rsidRPr="00EB49DE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EB49DE" w:rsidRDefault="002F257A" w:rsidP="00701421">
            <w:pPr>
              <w:jc w:val="center"/>
              <w:rPr>
                <w:b/>
              </w:rPr>
            </w:pPr>
            <w:r w:rsidRPr="00EB49DE">
              <w:rPr>
                <w:b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2F257A" w:rsidRPr="00EB49DE" w:rsidRDefault="002F257A" w:rsidP="00701421">
            <w:pPr>
              <w:jc w:val="center"/>
              <w:rPr>
                <w:b/>
              </w:rPr>
            </w:pPr>
            <w:r w:rsidRPr="00EB49DE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2F257A" w:rsidRPr="00EB49DE" w:rsidTr="00701421">
        <w:tc>
          <w:tcPr>
            <w:tcW w:w="3888" w:type="dxa"/>
          </w:tcPr>
          <w:p w:rsidR="002F257A" w:rsidRPr="00EB49DE" w:rsidRDefault="002F257A" w:rsidP="00701421">
            <w:pPr>
              <w:jc w:val="center"/>
              <w:rPr>
                <w:i/>
              </w:rPr>
            </w:pPr>
            <w:r w:rsidRPr="00EB49DE">
              <w:t>Хозяйствующие субъекты, осуществляющие деятельность в сфере туризма</w:t>
            </w:r>
          </w:p>
        </w:tc>
        <w:tc>
          <w:tcPr>
            <w:tcW w:w="2415" w:type="dxa"/>
          </w:tcPr>
          <w:p w:rsidR="002F257A" w:rsidRPr="00EB49DE" w:rsidRDefault="002F257A" w:rsidP="00701421">
            <w:pPr>
              <w:jc w:val="center"/>
            </w:pPr>
            <w:r w:rsidRPr="00EB49DE">
              <w:t>от 1 до 10</w:t>
            </w:r>
          </w:p>
        </w:tc>
        <w:tc>
          <w:tcPr>
            <w:tcW w:w="3345" w:type="dxa"/>
          </w:tcPr>
          <w:p w:rsidR="002F257A" w:rsidRPr="00EB49DE" w:rsidRDefault="002F257A" w:rsidP="00701421">
            <w:pPr>
              <w:jc w:val="center"/>
            </w:pPr>
            <w:r w:rsidRPr="00EB49DE">
              <w:t xml:space="preserve">Изменение количества участников не предвидится 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13DE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2F257A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2F257A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Россия».</w:t>
      </w:r>
    </w:p>
    <w:p w:rsidR="002F257A" w:rsidRPr="002C4FBA" w:rsidRDefault="002F257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предложения и замечания по рассматриваемому проекту акта</w:t>
      </w:r>
      <w:r w:rsidR="000A4A4F">
        <w:rPr>
          <w:sz w:val="28"/>
          <w:szCs w:val="28"/>
        </w:rPr>
        <w:t>,</w:t>
      </w:r>
      <w:r>
        <w:rPr>
          <w:sz w:val="28"/>
          <w:szCs w:val="28"/>
        </w:rPr>
        <w:t xml:space="preserve"> от участников публичных обсуждений не поступало.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13DE4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074EF0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074EF0">
        <w:rPr>
          <w:color w:val="000000"/>
          <w:sz w:val="28"/>
          <w:szCs w:val="28"/>
        </w:rPr>
        <w:t>По итогам оценки регулирующего воздействия считаем, что</w:t>
      </w:r>
      <w:r>
        <w:rPr>
          <w:color w:val="000000"/>
          <w:sz w:val="28"/>
          <w:szCs w:val="28"/>
        </w:rPr>
        <w:t xml:space="preserve"> в случае учёта замечаний и предложений, указанных в разделе 6, можно сделать вывод, что </w:t>
      </w:r>
      <w:r w:rsidRPr="00074EF0">
        <w:rPr>
          <w:color w:val="000000"/>
          <w:sz w:val="28"/>
          <w:szCs w:val="28"/>
        </w:rPr>
        <w:t>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  <w:proofErr w:type="gramEnd"/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EF0" w:rsidRPr="007648BA" w:rsidRDefault="00074EF0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EB49DE" w:rsidRDefault="00EB49DE" w:rsidP="004F44D2">
      <w:pPr>
        <w:jc w:val="both"/>
        <w:rPr>
          <w:sz w:val="22"/>
          <w:szCs w:val="22"/>
        </w:rPr>
      </w:pPr>
    </w:p>
    <w:p w:rsidR="003A2D9C" w:rsidRDefault="003A2D9C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5C" w:rsidRDefault="00C77E5C">
      <w:r>
        <w:separator/>
      </w:r>
    </w:p>
  </w:endnote>
  <w:endnote w:type="continuationSeparator" w:id="0">
    <w:p w:rsidR="00C77E5C" w:rsidRDefault="00C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5C" w:rsidRDefault="00C77E5C">
      <w:r>
        <w:separator/>
      </w:r>
    </w:p>
  </w:footnote>
  <w:footnote w:type="continuationSeparator" w:id="0">
    <w:p w:rsidR="00C77E5C" w:rsidRDefault="00C7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2B75">
      <w:rPr>
        <w:rStyle w:val="a7"/>
        <w:noProof/>
      </w:rPr>
      <w:t>6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4EF0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3962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2B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1548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2DBF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D9C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3CA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1E9C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5BF8"/>
    <w:rsid w:val="007B6610"/>
    <w:rsid w:val="007B6635"/>
    <w:rsid w:val="007B7B3F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25C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52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700B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87FBB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ABC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6B6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2F7A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E5C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9EF"/>
    <w:rsid w:val="00EA2BC0"/>
    <w:rsid w:val="00EA317F"/>
    <w:rsid w:val="00EA3455"/>
    <w:rsid w:val="00EB08B1"/>
    <w:rsid w:val="00EB1861"/>
    <w:rsid w:val="00EB3473"/>
    <w:rsid w:val="00EB3CF9"/>
    <w:rsid w:val="00EB49DE"/>
    <w:rsid w:val="00EB5F02"/>
    <w:rsid w:val="00EB5F33"/>
    <w:rsid w:val="00EB7504"/>
    <w:rsid w:val="00EC0663"/>
    <w:rsid w:val="00EC0AF3"/>
    <w:rsid w:val="00EC2564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36815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C7B4-E79E-413A-AA43-B7FB5F26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14374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2017-07-17T12:44:00Z</cp:lastPrinted>
  <dcterms:created xsi:type="dcterms:W3CDTF">2017-08-10T07:10:00Z</dcterms:created>
  <dcterms:modified xsi:type="dcterms:W3CDTF">2017-08-10T07:10:00Z</dcterms:modified>
</cp:coreProperties>
</file>