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190C06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190C06">
        <w:rPr>
          <w:b/>
          <w:sz w:val="28"/>
          <w:szCs w:val="28"/>
        </w:rPr>
        <w:t xml:space="preserve">«О внесении изменений в постановление Правительства Ульяновской области </w:t>
      </w:r>
      <w:r w:rsidR="00190C06">
        <w:rPr>
          <w:b/>
          <w:sz w:val="28"/>
          <w:szCs w:val="28"/>
        </w:rPr>
        <w:br/>
      </w:r>
      <w:r w:rsidR="00190C06" w:rsidRPr="00190C06">
        <w:rPr>
          <w:b/>
          <w:sz w:val="28"/>
          <w:szCs w:val="28"/>
        </w:rPr>
        <w:t>от 20.05.2014 № 187-П»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0389B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190C06" w:rsidRPr="00190C06">
        <w:rPr>
          <w:sz w:val="28"/>
          <w:szCs w:val="28"/>
        </w:rPr>
        <w:t>О внесении изменений</w:t>
      </w:r>
      <w:proofErr w:type="gramEnd"/>
      <w:r w:rsidR="00190C06" w:rsidRPr="00190C06">
        <w:rPr>
          <w:sz w:val="28"/>
          <w:szCs w:val="28"/>
        </w:rPr>
        <w:t xml:space="preserve"> в постановление Правительства Ульяновско</w:t>
      </w:r>
      <w:r w:rsidR="00190C06">
        <w:rPr>
          <w:sz w:val="28"/>
          <w:szCs w:val="28"/>
        </w:rPr>
        <w:t>й области от 20.05.2014 № 187-П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0389B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</w:t>
      </w:r>
      <w:r w:rsidR="00C0389B">
        <w:rPr>
          <w:sz w:val="28"/>
          <w:szCs w:val="28"/>
        </w:rPr>
        <w:t xml:space="preserve">с </w:t>
      </w:r>
      <w:r w:rsidR="00BB2B8E" w:rsidRPr="00BB2B8E">
        <w:rPr>
          <w:sz w:val="28"/>
          <w:szCs w:val="28"/>
        </w:rPr>
        <w:t xml:space="preserve">постановлением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37/420-П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BB2B8E">
        <w:rPr>
          <w:sz w:val="28"/>
          <w:szCs w:val="28"/>
        </w:rPr>
        <w:t>»</w:t>
      </w:r>
      <w:r w:rsidR="00BB2B8E" w:rsidRPr="00BB2B8E">
        <w:rPr>
          <w:sz w:val="28"/>
          <w:szCs w:val="28"/>
        </w:rPr>
        <w:t xml:space="preserve"> на 2014 - 2020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</w:t>
      </w:r>
      <w:r w:rsidR="00190C06">
        <w:rPr>
          <w:sz w:val="28"/>
          <w:szCs w:val="28"/>
        </w:rPr>
        <w:t>направлен на</w:t>
      </w:r>
      <w:r w:rsidR="00190C06" w:rsidRPr="00190C06">
        <w:rPr>
          <w:sz w:val="28"/>
          <w:szCs w:val="28"/>
        </w:rPr>
        <w:t xml:space="preserve"> </w:t>
      </w:r>
      <w:r w:rsidR="00190C06" w:rsidRPr="00190C06">
        <w:rPr>
          <w:sz w:val="28"/>
          <w:szCs w:val="28"/>
        </w:rPr>
        <w:lastRenderedPageBreak/>
        <w:t xml:space="preserve">совершенствование </w:t>
      </w:r>
      <w:r w:rsidR="00190C06">
        <w:rPr>
          <w:sz w:val="28"/>
          <w:szCs w:val="28"/>
        </w:rPr>
        <w:t xml:space="preserve">порядка и </w:t>
      </w:r>
      <w:r w:rsidR="00190C06" w:rsidRPr="00190C06">
        <w:rPr>
          <w:sz w:val="28"/>
          <w:szCs w:val="28"/>
        </w:rPr>
        <w:t xml:space="preserve">условий </w:t>
      </w:r>
      <w:r w:rsidR="00190C06">
        <w:rPr>
          <w:sz w:val="28"/>
          <w:szCs w:val="28"/>
        </w:rPr>
        <w:t>предоставления</w:t>
      </w:r>
      <w:r w:rsidR="00190C06" w:rsidRPr="00190C06">
        <w:rPr>
          <w:sz w:val="28"/>
          <w:szCs w:val="28"/>
        </w:rPr>
        <w:t xml:space="preserve"> </w:t>
      </w:r>
      <w:r w:rsidR="00190C06">
        <w:rPr>
          <w:sz w:val="28"/>
          <w:szCs w:val="28"/>
        </w:rPr>
        <w:t xml:space="preserve">действующих мер </w:t>
      </w:r>
      <w:r w:rsidR="00190C06" w:rsidRPr="00190C06">
        <w:rPr>
          <w:sz w:val="28"/>
          <w:szCs w:val="28"/>
        </w:rPr>
        <w:t xml:space="preserve">государственной поддержки, связанных с развитием </w:t>
      </w:r>
      <w:proofErr w:type="spellStart"/>
      <w:r w:rsidR="00190C06" w:rsidRPr="00190C06">
        <w:rPr>
          <w:sz w:val="28"/>
          <w:szCs w:val="28"/>
        </w:rPr>
        <w:t>подотрасли</w:t>
      </w:r>
      <w:proofErr w:type="spellEnd"/>
      <w:r w:rsidR="00190C06" w:rsidRPr="00190C06">
        <w:rPr>
          <w:sz w:val="28"/>
          <w:szCs w:val="28"/>
        </w:rPr>
        <w:t xml:space="preserve"> растениеводства</w:t>
      </w:r>
      <w:r w:rsidR="00190C06">
        <w:rPr>
          <w:sz w:val="28"/>
          <w:szCs w:val="28"/>
        </w:rPr>
        <w:t xml:space="preserve"> на территории Ульяновской области</w:t>
      </w:r>
      <w:r w:rsidR="00C0389B">
        <w:rPr>
          <w:sz w:val="28"/>
          <w:szCs w:val="28"/>
        </w:rPr>
        <w:t>.</w:t>
      </w:r>
      <w:proofErr w:type="gramEnd"/>
    </w:p>
    <w:p w:rsidR="00C0389B" w:rsidRDefault="000840F2" w:rsidP="00A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C0389B">
        <w:rPr>
          <w:sz w:val="28"/>
          <w:szCs w:val="28"/>
        </w:rPr>
        <w:t xml:space="preserve">предусматривается </w:t>
      </w:r>
      <w:r w:rsidR="00AA7F95">
        <w:rPr>
          <w:sz w:val="28"/>
          <w:szCs w:val="28"/>
        </w:rPr>
        <w:t xml:space="preserve">изложение в новой редакции Правил </w:t>
      </w:r>
      <w:r w:rsidR="00AA7F95" w:rsidRPr="00AA7F95">
        <w:rPr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</w:t>
      </w:r>
      <w:proofErr w:type="spellStart"/>
      <w:r w:rsidR="00AA7F95" w:rsidRPr="00AA7F95">
        <w:rPr>
          <w:sz w:val="28"/>
          <w:szCs w:val="28"/>
        </w:rPr>
        <w:t>подотрасли</w:t>
      </w:r>
      <w:proofErr w:type="spellEnd"/>
      <w:r w:rsidR="00AA7F95" w:rsidRPr="00AA7F95">
        <w:rPr>
          <w:sz w:val="28"/>
          <w:szCs w:val="28"/>
        </w:rPr>
        <w:t xml:space="preserve"> растениеводства</w:t>
      </w:r>
      <w:r w:rsidR="00C0389B">
        <w:rPr>
          <w:sz w:val="28"/>
          <w:szCs w:val="28"/>
        </w:rPr>
        <w:t>.</w:t>
      </w:r>
    </w:p>
    <w:p w:rsidR="00AA7F95" w:rsidRPr="00AA7F95" w:rsidRDefault="00AA7F95" w:rsidP="00AA7F95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>Субсидии предоставляются сельско</w:t>
      </w:r>
      <w:r>
        <w:rPr>
          <w:sz w:val="28"/>
          <w:szCs w:val="28"/>
        </w:rPr>
        <w:t>хозяйственным товаропроизводите</w:t>
      </w:r>
      <w:r w:rsidRPr="00AA7F95">
        <w:rPr>
          <w:sz w:val="28"/>
          <w:szCs w:val="28"/>
        </w:rPr>
        <w:t>лям, за исключением граждан, ведущих личное подсобное хозяйство (далее – сельскохозяйственные товаропроизводители), в целях возмещения части их затрат, связанных:</w:t>
      </w:r>
    </w:p>
    <w:p w:rsidR="00AA7F95" w:rsidRPr="00AA7F95" w:rsidRDefault="00AA7F95" w:rsidP="00AA7F95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>1) с приобретением элитных семян сельскохозяйственных культур;</w:t>
      </w:r>
    </w:p>
    <w:p w:rsidR="00AA7F95" w:rsidRPr="00AA7F95" w:rsidRDefault="00AA7F95" w:rsidP="00AA7F95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>2) с приобретением семян питомников второго и (или) третьего года размножения зерновых и (или) зернобобовых сельскохозяйственных культур;</w:t>
      </w:r>
    </w:p>
    <w:p w:rsidR="00AA7F95" w:rsidRPr="00AA7F95" w:rsidRDefault="00AA7F95" w:rsidP="00AA7F95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>3) с закладкой и уходом за многолетними плодовыми и ягодными насаждениями;</w:t>
      </w:r>
    </w:p>
    <w:p w:rsidR="00AA7F95" w:rsidRDefault="00AA7F95" w:rsidP="00AA7F95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>4) с производством овощей на защищённом и (или) открытом грунте.</w:t>
      </w:r>
    </w:p>
    <w:p w:rsidR="00AA7F95" w:rsidRDefault="00AA7F95" w:rsidP="00A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утверждаются т</w:t>
      </w:r>
      <w:r w:rsidRPr="00AA7F95">
        <w:rPr>
          <w:sz w:val="28"/>
          <w:szCs w:val="28"/>
        </w:rPr>
        <w:t>ребования, которым должны соответствовать сельскохозяйственные товаропроизводители для получения субсидий</w:t>
      </w:r>
      <w:r>
        <w:rPr>
          <w:sz w:val="28"/>
          <w:szCs w:val="28"/>
        </w:rPr>
        <w:t>, перечень документов, размеры ставок субсидий, порядок перечисления и основания для возврата субсидий.</w:t>
      </w:r>
    </w:p>
    <w:p w:rsidR="00100EF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00EF7">
        <w:rPr>
          <w:sz w:val="28"/>
          <w:szCs w:val="28"/>
        </w:rPr>
        <w:t xml:space="preserve"> </w:t>
      </w:r>
      <w:r w:rsidRPr="00AA7F95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100EF7">
        <w:rPr>
          <w:sz w:val="28"/>
          <w:szCs w:val="28"/>
        </w:rPr>
        <w:t>.</w:t>
      </w:r>
    </w:p>
    <w:p w:rsidR="00F2677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0C160B">
        <w:rPr>
          <w:sz w:val="28"/>
          <w:szCs w:val="28"/>
        </w:rPr>
        <w:t xml:space="preserve">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8E7838" w:rsidRPr="008E7838">
        <w:rPr>
          <w:sz w:val="28"/>
          <w:szCs w:val="28"/>
        </w:rPr>
        <w:t>сельскохозяйственн</w:t>
      </w:r>
      <w:r w:rsidR="00A05D86">
        <w:rPr>
          <w:sz w:val="28"/>
          <w:szCs w:val="28"/>
        </w:rPr>
        <w:t>ого</w:t>
      </w:r>
      <w:r w:rsidR="008E7838" w:rsidRPr="008E7838">
        <w:rPr>
          <w:sz w:val="28"/>
          <w:szCs w:val="28"/>
        </w:rPr>
        <w:t xml:space="preserve"> </w:t>
      </w:r>
      <w:r w:rsidR="00A05D86">
        <w:rPr>
          <w:sz w:val="28"/>
          <w:szCs w:val="28"/>
        </w:rPr>
        <w:t>производства</w:t>
      </w:r>
      <w:r w:rsidR="008E7838">
        <w:rPr>
          <w:sz w:val="28"/>
          <w:szCs w:val="28"/>
        </w:rPr>
        <w:t xml:space="preserve"> </w:t>
      </w:r>
      <w:r w:rsidR="00A72F89">
        <w:rPr>
          <w:sz w:val="28"/>
          <w:szCs w:val="28"/>
        </w:rPr>
        <w:t>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E52B5" w:rsidRP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2B5">
        <w:rPr>
          <w:sz w:val="28"/>
          <w:szCs w:val="28"/>
        </w:rPr>
        <w:t>По информации ФГБНУ «</w:t>
      </w:r>
      <w:proofErr w:type="gramStart"/>
      <w:r w:rsidRPr="00CE52B5">
        <w:rPr>
          <w:sz w:val="28"/>
          <w:szCs w:val="28"/>
        </w:rPr>
        <w:t>Ульяновский</w:t>
      </w:r>
      <w:proofErr w:type="gramEnd"/>
      <w:r w:rsidRPr="00CE52B5">
        <w:rPr>
          <w:sz w:val="28"/>
          <w:szCs w:val="28"/>
        </w:rPr>
        <w:t xml:space="preserve"> НИИСХ», которое ведёт первичное семеноводство озимых культур и является </w:t>
      </w:r>
      <w:proofErr w:type="spellStart"/>
      <w:r w:rsidRPr="00CE52B5">
        <w:rPr>
          <w:sz w:val="28"/>
          <w:szCs w:val="28"/>
        </w:rPr>
        <w:t>оригинатором</w:t>
      </w:r>
      <w:proofErr w:type="spellEnd"/>
      <w:r w:rsidRPr="00CE52B5">
        <w:rPr>
          <w:sz w:val="28"/>
          <w:szCs w:val="28"/>
        </w:rPr>
        <w:t xml:space="preserve"> сортов яровых </w:t>
      </w:r>
      <w:proofErr w:type="spellStart"/>
      <w:r w:rsidRPr="00CE52B5">
        <w:rPr>
          <w:sz w:val="28"/>
          <w:szCs w:val="28"/>
        </w:rPr>
        <w:t>селькохозяйственных</w:t>
      </w:r>
      <w:proofErr w:type="spellEnd"/>
      <w:r w:rsidRPr="00CE52B5">
        <w:rPr>
          <w:sz w:val="28"/>
          <w:szCs w:val="28"/>
        </w:rPr>
        <w:t xml:space="preserve"> культур в Ульяновской области, ежегодно семеноводческие хозяйства приобретают семена питомников второго и третьего года размножения в объёме 80-100 тонн.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2B5">
        <w:rPr>
          <w:sz w:val="28"/>
          <w:szCs w:val="28"/>
        </w:rPr>
        <w:t xml:space="preserve">В 2017 году на территории Ульяновской области посевная площадь, занятая посевами высших репродукций (оригинальные и суперэлитные семена) в семеноводческих хозяйствах составила 4 855,6 гектаров. Объём производства семенного материала высших репродукций в 2017 году составил 3 451,4 тонн. Объём производства элитных семян составляет 18 631 тонна. Данного объёма семян достаточно для того, что засеять всего лишь 88 719 гектаров, что составит 8,6%. При условии, что весь семенной материал будет высеян на территории Ульяновской области. </w:t>
      </w:r>
    </w:p>
    <w:p w:rsidR="00CE52B5" w:rsidRP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2B5">
        <w:rPr>
          <w:sz w:val="28"/>
          <w:szCs w:val="28"/>
        </w:rPr>
        <w:t xml:space="preserve">Учитывая, что научно-обоснованная доля высеваемых элитных семян в общей площади сева должна составлять не менее 15%, производимого объёма </w:t>
      </w:r>
      <w:r w:rsidRPr="00CE52B5">
        <w:rPr>
          <w:sz w:val="28"/>
          <w:szCs w:val="28"/>
        </w:rPr>
        <w:lastRenderedPageBreak/>
        <w:t>семян недостаточно. От общей посевной площади Ульяновской области посевная площадь занятая элитными посевами должна составить 153 750 гектаров. Таким образом, необходимо производить не менее 32 000 тонн семян элиты.</w:t>
      </w:r>
    </w:p>
    <w:p w:rsidR="00CE52B5" w:rsidRP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2B5">
        <w:rPr>
          <w:sz w:val="28"/>
          <w:szCs w:val="28"/>
        </w:rPr>
        <w:t xml:space="preserve">Стоимость семян питомников второго и третьего года размножения, элитных семян зерновых и зернобобовых культур, по состоянию на 01 апреля 2018 года составляют: </w:t>
      </w:r>
    </w:p>
    <w:p w:rsidR="00CE52B5" w:rsidRP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2B5">
        <w:rPr>
          <w:sz w:val="28"/>
          <w:szCs w:val="28"/>
        </w:rPr>
        <w:t>1) в Республике Мордовия и Пензенской области:</w:t>
      </w:r>
    </w:p>
    <w:p w:rsidR="00CE52B5" w:rsidRP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2B5">
        <w:rPr>
          <w:sz w:val="28"/>
          <w:szCs w:val="28"/>
        </w:rPr>
        <w:t>оригинальные семена – от 30 000 рублей до 40 000 рублей с НДС за 1 тонну;</w:t>
      </w:r>
    </w:p>
    <w:p w:rsidR="00CE52B5" w:rsidRP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2B5">
        <w:rPr>
          <w:sz w:val="28"/>
          <w:szCs w:val="28"/>
        </w:rPr>
        <w:t>элитные семена – от 15 000 рублей до 23 000 рублей с НДС за 1 тонну;</w:t>
      </w:r>
    </w:p>
    <w:p w:rsidR="00CE52B5" w:rsidRP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2B5">
        <w:rPr>
          <w:sz w:val="28"/>
          <w:szCs w:val="28"/>
        </w:rPr>
        <w:t>2) в Ульяновской области:</w:t>
      </w:r>
    </w:p>
    <w:p w:rsidR="00CE52B5" w:rsidRP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2B5">
        <w:rPr>
          <w:sz w:val="28"/>
          <w:szCs w:val="28"/>
        </w:rPr>
        <w:t>оригинальные семена – от 18 000 рублей до 25 000 рублей с НДС за 1 тонну;</w:t>
      </w:r>
    </w:p>
    <w:p w:rsidR="00CE52B5" w:rsidRP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2B5">
        <w:rPr>
          <w:sz w:val="28"/>
          <w:szCs w:val="28"/>
        </w:rPr>
        <w:t>элитные семена – 10 000 рублей с НДС за 1 тонну.</w:t>
      </w:r>
    </w:p>
    <w:p w:rsidR="00CE52B5" w:rsidRP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2B5">
        <w:rPr>
          <w:sz w:val="28"/>
          <w:szCs w:val="28"/>
        </w:rPr>
        <w:t xml:space="preserve">Высокая стоимость семян питомников второго и (или) третьего года размножения зерновых и (или) зернобобовых сельскохозяйственных культур не позволяет производить районированный семенной материал высших репродукций в требуемых объёмах для Ульяновской области. В связи с чем, сельскохозяйственные товаропроизводители Ульяновской области вынуждены приобретать оригинальные и элитные семена в других регионах, стоимостью гораздо выше, чем в Ульяновской области. 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по информации разработчика акта действующая редакция п</w:t>
      </w:r>
      <w:r w:rsidRPr="00CE52B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CE52B5">
        <w:rPr>
          <w:sz w:val="28"/>
          <w:szCs w:val="28"/>
        </w:rPr>
        <w:t xml:space="preserve"> Правительства Ульяновской области от 20.05.2014</w:t>
      </w:r>
      <w:r>
        <w:rPr>
          <w:sz w:val="28"/>
          <w:szCs w:val="28"/>
        </w:rPr>
        <w:t xml:space="preserve"> №</w:t>
      </w:r>
      <w:r w:rsidRPr="00CE52B5">
        <w:rPr>
          <w:sz w:val="28"/>
          <w:szCs w:val="28"/>
        </w:rPr>
        <w:t xml:space="preserve"> 187-П </w:t>
      </w:r>
      <w:r>
        <w:rPr>
          <w:sz w:val="28"/>
          <w:szCs w:val="28"/>
        </w:rPr>
        <w:br/>
        <w:t>«</w:t>
      </w:r>
      <w:r w:rsidRPr="00CE52B5">
        <w:rPr>
          <w:sz w:val="28"/>
          <w:szCs w:val="28"/>
        </w:rPr>
        <w:t>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</w:t>
      </w:r>
      <w:r>
        <w:rPr>
          <w:sz w:val="28"/>
          <w:szCs w:val="28"/>
        </w:rPr>
        <w:t xml:space="preserve">тием </w:t>
      </w:r>
      <w:proofErr w:type="spellStart"/>
      <w:r>
        <w:rPr>
          <w:sz w:val="28"/>
          <w:szCs w:val="28"/>
        </w:rPr>
        <w:t>подотрасли</w:t>
      </w:r>
      <w:proofErr w:type="spellEnd"/>
      <w:r>
        <w:rPr>
          <w:sz w:val="28"/>
          <w:szCs w:val="28"/>
        </w:rPr>
        <w:t xml:space="preserve"> растениеводства» </w:t>
      </w:r>
      <w:r w:rsidRPr="00CE52B5">
        <w:rPr>
          <w:sz w:val="28"/>
          <w:szCs w:val="28"/>
        </w:rPr>
        <w:t>может привести к двойному субсидированию одной и той же посевной площади в случае, если земельный участок сельскохозяйственного назначения сдан сельскохозяйственным товаропроизводителем в аренду</w:t>
      </w:r>
      <w:proofErr w:type="gramEnd"/>
      <w:r w:rsidRPr="00CE52B5">
        <w:rPr>
          <w:sz w:val="28"/>
          <w:szCs w:val="28"/>
        </w:rPr>
        <w:t xml:space="preserve"> (субаренду), пользование или </w:t>
      </w:r>
      <w:proofErr w:type="gramStart"/>
      <w:r w:rsidRPr="00CE52B5">
        <w:rPr>
          <w:sz w:val="28"/>
          <w:szCs w:val="28"/>
        </w:rPr>
        <w:t>передан</w:t>
      </w:r>
      <w:proofErr w:type="gramEnd"/>
      <w:r w:rsidRPr="00CE52B5">
        <w:rPr>
          <w:sz w:val="28"/>
          <w:szCs w:val="28"/>
        </w:rPr>
        <w:t xml:space="preserve"> третьему лицу на иных правах, и, соответственно, к неэффективному расходованию бюджетных средств.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акта направлено на устранение риска неэффективного использования бюджетных средств, а также повышение общего уровня эффективности предоставляемых мер государственной поддержки в сельскохозяйственной отрасли на территории Ульяновской области.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Default="000B6369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100EF7">
        <w:rPr>
          <w:sz w:val="28"/>
        </w:rPr>
        <w:t>совершенствование</w:t>
      </w:r>
      <w:r w:rsidR="00681E4E">
        <w:rPr>
          <w:sz w:val="28"/>
        </w:rPr>
        <w:t xml:space="preserve"> мер государственной поддержки </w:t>
      </w:r>
      <w:r w:rsidR="00100EF7">
        <w:rPr>
          <w:sz w:val="28"/>
        </w:rPr>
        <w:t xml:space="preserve">сельскохозяйственных товаропроизводителей Ульяновской области в части предоставления субсидий на </w:t>
      </w:r>
      <w:r w:rsidR="00100EF7" w:rsidRPr="00100EF7">
        <w:rPr>
          <w:sz w:val="28"/>
        </w:rPr>
        <w:t>возмещени</w:t>
      </w:r>
      <w:r w:rsidR="00100EF7">
        <w:rPr>
          <w:sz w:val="28"/>
        </w:rPr>
        <w:t>е</w:t>
      </w:r>
      <w:r w:rsidR="00100EF7" w:rsidRPr="00100EF7">
        <w:rPr>
          <w:sz w:val="28"/>
        </w:rPr>
        <w:t xml:space="preserve"> </w:t>
      </w:r>
      <w:r w:rsidR="004F14AC" w:rsidRPr="004F14AC">
        <w:rPr>
          <w:sz w:val="28"/>
        </w:rPr>
        <w:t xml:space="preserve">части их затрат, связанных с развитием </w:t>
      </w:r>
      <w:proofErr w:type="spellStart"/>
      <w:r w:rsidR="004F14AC" w:rsidRPr="004F14AC">
        <w:rPr>
          <w:sz w:val="28"/>
        </w:rPr>
        <w:t>подотрасли</w:t>
      </w:r>
      <w:proofErr w:type="spellEnd"/>
      <w:r w:rsidR="004F14AC" w:rsidRPr="004F14AC">
        <w:rPr>
          <w:sz w:val="28"/>
        </w:rPr>
        <w:t xml:space="preserve"> растениеводства</w:t>
      </w:r>
      <w:r w:rsidR="00100EF7">
        <w:rPr>
          <w:sz w:val="28"/>
        </w:rPr>
        <w:t>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100EF7" w:rsidRDefault="00100EF7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4F14AC" w:rsidRPr="00AE4594" w:rsidRDefault="004F14AC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4F14AC" w:rsidRPr="00A83504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F14AC" w:rsidRPr="00A83504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Default="004F14AC" w:rsidP="004F14AC">
            <w:pPr>
              <w:jc w:val="both"/>
              <w:rPr>
                <w:sz w:val="22"/>
                <w:szCs w:val="22"/>
              </w:rPr>
            </w:pPr>
            <w:r w:rsidRPr="004F14AC">
              <w:rPr>
                <w:sz w:val="22"/>
                <w:szCs w:val="22"/>
              </w:rPr>
              <w:t xml:space="preserve">1) установление правового регулирования условий и порядка предоставления </w:t>
            </w:r>
            <w:r>
              <w:rPr>
                <w:sz w:val="22"/>
                <w:szCs w:val="22"/>
              </w:rPr>
              <w:t>сельскохозяйственным товаро</w:t>
            </w:r>
            <w:r w:rsidRPr="004F14AC">
              <w:rPr>
                <w:sz w:val="22"/>
                <w:szCs w:val="22"/>
              </w:rPr>
              <w:t>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</w:t>
            </w:r>
            <w:r>
              <w:rPr>
                <w:sz w:val="22"/>
                <w:szCs w:val="22"/>
              </w:rPr>
              <w:t>х сельскохозяйственных культур;</w:t>
            </w:r>
          </w:p>
          <w:p w:rsidR="004F14AC" w:rsidRPr="004F14AC" w:rsidRDefault="004F14AC" w:rsidP="004F14AC">
            <w:pPr>
              <w:jc w:val="both"/>
              <w:rPr>
                <w:sz w:val="22"/>
                <w:szCs w:val="22"/>
              </w:rPr>
            </w:pPr>
            <w:r w:rsidRPr="004F14AC">
              <w:rPr>
                <w:sz w:val="22"/>
                <w:szCs w:val="22"/>
              </w:rPr>
              <w:t>2) уточнение условий предоставления субсидий в части требования к посевным площадям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sz w:val="22"/>
                <w:szCs w:val="22"/>
              </w:rPr>
            </w:pPr>
            <w:r w:rsidRPr="004F14AC">
              <w:rPr>
                <w:sz w:val="22"/>
                <w:szCs w:val="22"/>
              </w:rPr>
              <w:t>2018-2020 годы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sz w:val="22"/>
                <w:szCs w:val="22"/>
              </w:rPr>
            </w:pPr>
            <w:r w:rsidRPr="004F14AC">
              <w:rPr>
                <w:sz w:val="22"/>
                <w:szCs w:val="22"/>
              </w:rPr>
              <w:t xml:space="preserve">Доля площади, засеваемой элитными семенами, в общей площади посевов, </w:t>
            </w:r>
          </w:p>
          <w:p w:rsidR="004F14AC" w:rsidRPr="004F14AC" w:rsidRDefault="004F14AC" w:rsidP="004F14AC">
            <w:pPr>
              <w:jc w:val="center"/>
              <w:rPr>
                <w:sz w:val="22"/>
                <w:szCs w:val="22"/>
              </w:rPr>
            </w:pPr>
            <w:r w:rsidRPr="004F14AC">
              <w:rPr>
                <w:sz w:val="22"/>
                <w:szCs w:val="22"/>
              </w:rPr>
              <w:t>в том числе по годам:</w:t>
            </w:r>
          </w:p>
          <w:p w:rsidR="004F14AC" w:rsidRPr="004F14AC" w:rsidRDefault="004F14AC" w:rsidP="004F14AC">
            <w:pPr>
              <w:jc w:val="center"/>
              <w:rPr>
                <w:sz w:val="22"/>
                <w:szCs w:val="22"/>
              </w:rPr>
            </w:pPr>
            <w:r w:rsidRPr="004F14AC">
              <w:rPr>
                <w:sz w:val="22"/>
                <w:szCs w:val="22"/>
              </w:rPr>
              <w:t>2018 год – 8%</w:t>
            </w:r>
          </w:p>
          <w:p w:rsidR="004F14AC" w:rsidRPr="004F14AC" w:rsidRDefault="004F14AC" w:rsidP="004F14AC">
            <w:pPr>
              <w:jc w:val="center"/>
              <w:rPr>
                <w:sz w:val="22"/>
                <w:szCs w:val="22"/>
              </w:rPr>
            </w:pPr>
            <w:r w:rsidRPr="004F14AC">
              <w:rPr>
                <w:sz w:val="22"/>
                <w:szCs w:val="22"/>
              </w:rPr>
              <w:t>2019 год – 9,1%;</w:t>
            </w:r>
          </w:p>
          <w:p w:rsidR="004F14AC" w:rsidRPr="004F14AC" w:rsidRDefault="004F14AC" w:rsidP="004F14AC">
            <w:pPr>
              <w:jc w:val="center"/>
              <w:rPr>
                <w:sz w:val="22"/>
                <w:szCs w:val="22"/>
              </w:rPr>
            </w:pPr>
            <w:r w:rsidRPr="004F14AC">
              <w:rPr>
                <w:sz w:val="22"/>
                <w:szCs w:val="22"/>
              </w:rPr>
              <w:t>2020 год – 10%.</w:t>
            </w:r>
          </w:p>
          <w:p w:rsidR="004F14AC" w:rsidRPr="004F14AC" w:rsidRDefault="004F14AC" w:rsidP="004F14AC">
            <w:pPr>
              <w:jc w:val="center"/>
              <w:rPr>
                <w:sz w:val="22"/>
                <w:szCs w:val="22"/>
              </w:rPr>
            </w:pPr>
            <w:r w:rsidRPr="004F14AC">
              <w:rPr>
                <w:sz w:val="22"/>
                <w:szCs w:val="22"/>
              </w:rPr>
              <w:t>Мониторинг осуществляется ежегодно в соответствии с официальной статистической информацией Федеральной службы государственной статистики.</w:t>
            </w:r>
          </w:p>
          <w:p w:rsidR="004F14AC" w:rsidRPr="004F14AC" w:rsidRDefault="004F14AC" w:rsidP="004F14AC">
            <w:pPr>
              <w:jc w:val="center"/>
              <w:rPr>
                <w:sz w:val="22"/>
                <w:szCs w:val="22"/>
              </w:rPr>
            </w:pPr>
            <w:r w:rsidRPr="004F14AC">
              <w:rPr>
                <w:sz w:val="22"/>
                <w:szCs w:val="22"/>
              </w:rPr>
              <w:t xml:space="preserve">Методика расчёта значений целевого индикатора утверждена </w:t>
            </w:r>
            <w:hyperlink r:id="rId9" w:history="1">
              <w:r w:rsidRPr="004F14AC">
                <w:rPr>
                  <w:rStyle w:val="ae"/>
                  <w:sz w:val="22"/>
                  <w:szCs w:val="22"/>
                </w:rPr>
                <w:t>приказом</w:t>
              </w:r>
            </w:hyperlink>
            <w:r w:rsidRPr="004F14AC">
              <w:rPr>
                <w:sz w:val="22"/>
                <w:szCs w:val="22"/>
              </w:rPr>
              <w:t xml:space="preserve"> Федеральной службы государственной статистики от 06.09.2011 № 385 «Об утверждении Методических указаний по расчету объема и индекса производства продукции сельского хозяйства»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681E4E">
        <w:rPr>
          <w:sz w:val="28"/>
        </w:rPr>
        <w:t xml:space="preserve">принятие проекта </w:t>
      </w:r>
      <w:r w:rsidR="00A3072E">
        <w:rPr>
          <w:sz w:val="28"/>
        </w:rPr>
        <w:t xml:space="preserve">будет способствовать развитию </w:t>
      </w:r>
      <w:r w:rsidR="006C7042">
        <w:rPr>
          <w:sz w:val="28"/>
        </w:rPr>
        <w:t>сельскохозяйственного производства на территории</w:t>
      </w:r>
      <w:r w:rsidR="00A3072E">
        <w:rPr>
          <w:sz w:val="28"/>
        </w:rPr>
        <w:t xml:space="preserve"> Ульяновской области.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15440E" w:rsidRPr="00706C2E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2E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706C2E">
        <w:rPr>
          <w:sz w:val="28"/>
          <w:szCs w:val="28"/>
        </w:rPr>
        <w:t xml:space="preserve">предоставления субсидий из бюджета субъекта Российской Федерации на </w:t>
      </w:r>
      <w:r w:rsidR="00706C2E" w:rsidRPr="00706C2E">
        <w:rPr>
          <w:sz w:val="28"/>
          <w:szCs w:val="28"/>
        </w:rPr>
        <w:t xml:space="preserve">возмещение части их затрат, связанных с развитием </w:t>
      </w:r>
      <w:proofErr w:type="spellStart"/>
      <w:r w:rsidR="00706C2E" w:rsidRPr="00706C2E">
        <w:rPr>
          <w:sz w:val="28"/>
          <w:szCs w:val="28"/>
        </w:rPr>
        <w:t>подотрасли</w:t>
      </w:r>
      <w:proofErr w:type="spellEnd"/>
      <w:r w:rsidR="00706C2E" w:rsidRPr="00706C2E">
        <w:rPr>
          <w:sz w:val="28"/>
          <w:szCs w:val="28"/>
        </w:rPr>
        <w:t xml:space="preserve"> растениеводства (семеноводства)</w:t>
      </w:r>
      <w:r w:rsidR="0015440E" w:rsidRPr="00706C2E">
        <w:rPr>
          <w:sz w:val="28"/>
          <w:szCs w:val="28"/>
        </w:rPr>
        <w:t xml:space="preserve"> </w:t>
      </w:r>
      <w:r w:rsidR="00A258A5" w:rsidRPr="00706C2E">
        <w:rPr>
          <w:sz w:val="28"/>
          <w:szCs w:val="28"/>
        </w:rPr>
        <w:t xml:space="preserve">установлено, что </w:t>
      </w:r>
      <w:r w:rsidR="0015440E" w:rsidRPr="00706C2E">
        <w:rPr>
          <w:sz w:val="28"/>
          <w:szCs w:val="28"/>
        </w:rPr>
        <w:t xml:space="preserve">схожее регулирование действует в </w:t>
      </w:r>
      <w:r w:rsidR="00706C2E">
        <w:rPr>
          <w:sz w:val="28"/>
          <w:szCs w:val="28"/>
        </w:rPr>
        <w:t>ряде</w:t>
      </w:r>
      <w:r w:rsidR="0015440E" w:rsidRPr="00706C2E">
        <w:rPr>
          <w:sz w:val="28"/>
          <w:szCs w:val="28"/>
        </w:rPr>
        <w:t xml:space="preserve"> </w:t>
      </w:r>
      <w:r w:rsidR="00A258A5" w:rsidRPr="00706C2E">
        <w:rPr>
          <w:sz w:val="28"/>
          <w:szCs w:val="28"/>
        </w:rPr>
        <w:t>субъект</w:t>
      </w:r>
      <w:r w:rsidR="0015440E" w:rsidRPr="00706C2E">
        <w:rPr>
          <w:sz w:val="28"/>
          <w:szCs w:val="28"/>
        </w:rPr>
        <w:t>ов</w:t>
      </w:r>
      <w:r w:rsidR="00A258A5" w:rsidRPr="00706C2E">
        <w:rPr>
          <w:sz w:val="28"/>
          <w:szCs w:val="28"/>
        </w:rPr>
        <w:t xml:space="preserve"> Российской Федерации</w:t>
      </w:r>
      <w:r w:rsidR="0015440E" w:rsidRPr="00706C2E">
        <w:rPr>
          <w:sz w:val="28"/>
          <w:szCs w:val="28"/>
        </w:rPr>
        <w:t>. Так, например:</w:t>
      </w:r>
    </w:p>
    <w:p w:rsidR="00706C2E" w:rsidRDefault="00706C2E" w:rsidP="00706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2E">
        <w:rPr>
          <w:sz w:val="28"/>
          <w:szCs w:val="28"/>
        </w:rPr>
        <w:t xml:space="preserve">- </w:t>
      </w:r>
      <w:r w:rsidRPr="00706C2E">
        <w:rPr>
          <w:sz w:val="28"/>
          <w:szCs w:val="28"/>
        </w:rPr>
        <w:t xml:space="preserve">постановление Правительства Воронежской области от 07.02.2018 </w:t>
      </w:r>
      <w:r>
        <w:rPr>
          <w:sz w:val="28"/>
          <w:szCs w:val="28"/>
        </w:rPr>
        <w:br/>
      </w:r>
      <w:r w:rsidRPr="00706C2E">
        <w:rPr>
          <w:sz w:val="28"/>
          <w:szCs w:val="28"/>
        </w:rPr>
        <w:t>№ 110 «Об утверждении порядков предоставления субсидий сельскохозяйственным товаропроизводителям (за исключением граждан, ведущих личное подсобное хозяйство) на развитие элитного семеноводства и на возмещение части затрат на производство семян»</w:t>
      </w:r>
      <w:r>
        <w:rPr>
          <w:sz w:val="28"/>
          <w:szCs w:val="28"/>
        </w:rPr>
        <w:t>;</w:t>
      </w:r>
    </w:p>
    <w:p w:rsidR="0001139E" w:rsidRDefault="0001139E" w:rsidP="00706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1139E">
        <w:rPr>
          <w:sz w:val="28"/>
          <w:szCs w:val="28"/>
        </w:rPr>
        <w:t xml:space="preserve">остановление Правительства Тюменской области от 30.12.2015 </w:t>
      </w:r>
      <w:r>
        <w:rPr>
          <w:sz w:val="28"/>
          <w:szCs w:val="28"/>
        </w:rPr>
        <w:br/>
        <w:t>№</w:t>
      </w:r>
      <w:r w:rsidRPr="0001139E">
        <w:rPr>
          <w:sz w:val="28"/>
          <w:szCs w:val="28"/>
        </w:rPr>
        <w:t xml:space="preserve"> 638-п </w:t>
      </w:r>
      <w:r>
        <w:rPr>
          <w:sz w:val="28"/>
          <w:szCs w:val="28"/>
        </w:rPr>
        <w:t>«</w:t>
      </w:r>
      <w:r w:rsidRPr="0001139E">
        <w:rPr>
          <w:sz w:val="28"/>
          <w:szCs w:val="28"/>
        </w:rPr>
        <w:t xml:space="preserve">Об утверждении Положений о порядках </w:t>
      </w:r>
      <w:proofErr w:type="gramStart"/>
      <w:r w:rsidRPr="0001139E">
        <w:rPr>
          <w:sz w:val="28"/>
          <w:szCs w:val="28"/>
        </w:rPr>
        <w:t xml:space="preserve">предоставления </w:t>
      </w:r>
      <w:r w:rsidRPr="0001139E">
        <w:rPr>
          <w:sz w:val="28"/>
          <w:szCs w:val="28"/>
        </w:rPr>
        <w:lastRenderedPageBreak/>
        <w:t>государственной поддержки отдельных направлений развития сельского хозяйства Тюменской</w:t>
      </w:r>
      <w:proofErr w:type="gramEnd"/>
      <w:r w:rsidRPr="0001139E">
        <w:rPr>
          <w:sz w:val="28"/>
          <w:szCs w:val="28"/>
        </w:rPr>
        <w:t xml:space="preserve"> области, источником финансового обеспечения которой являются субсидии из федерального бюджета</w:t>
      </w:r>
      <w:r>
        <w:rPr>
          <w:sz w:val="28"/>
          <w:szCs w:val="28"/>
        </w:rPr>
        <w:t>»;</w:t>
      </w:r>
    </w:p>
    <w:p w:rsidR="0001139E" w:rsidRDefault="0001139E" w:rsidP="00706C2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- п</w:t>
      </w:r>
      <w:r w:rsidRPr="0001139E">
        <w:rPr>
          <w:sz w:val="28"/>
          <w:szCs w:val="28"/>
        </w:rPr>
        <w:t xml:space="preserve">остановление Правительства Калужской области от 22.02.2013 </w:t>
      </w:r>
      <w:r>
        <w:rPr>
          <w:sz w:val="28"/>
          <w:szCs w:val="28"/>
        </w:rPr>
        <w:br/>
        <w:t>№</w:t>
      </w:r>
      <w:r w:rsidRPr="0001139E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01139E">
        <w:rPr>
          <w:sz w:val="28"/>
          <w:szCs w:val="28"/>
        </w:rPr>
        <w:t xml:space="preserve">Об утверждении Положения о порядке предоставления из областного бюджета субсидий в рамках подпрограммы </w:t>
      </w:r>
      <w:r>
        <w:rPr>
          <w:sz w:val="28"/>
          <w:szCs w:val="28"/>
        </w:rPr>
        <w:t>«</w:t>
      </w:r>
      <w:r w:rsidRPr="0001139E">
        <w:rPr>
          <w:sz w:val="28"/>
          <w:szCs w:val="28"/>
        </w:rPr>
        <w:t>Развитие сельского хозяйства и рынков сельскохозяйственной продукции в Калужской области</w:t>
      </w:r>
      <w:r>
        <w:rPr>
          <w:sz w:val="28"/>
          <w:szCs w:val="28"/>
        </w:rPr>
        <w:t>»</w:t>
      </w:r>
      <w:r w:rsidRPr="0001139E">
        <w:rPr>
          <w:sz w:val="28"/>
          <w:szCs w:val="28"/>
        </w:rPr>
        <w:t xml:space="preserve"> государственной программы Калужской области </w:t>
      </w:r>
      <w:r>
        <w:rPr>
          <w:sz w:val="28"/>
          <w:szCs w:val="28"/>
        </w:rPr>
        <w:t>«</w:t>
      </w:r>
      <w:r w:rsidRPr="0001139E">
        <w:rPr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 в Калужской области</w:t>
      </w:r>
      <w:r>
        <w:rPr>
          <w:sz w:val="28"/>
          <w:szCs w:val="28"/>
        </w:rPr>
        <w:t>»</w:t>
      </w:r>
      <w:r w:rsidRPr="0001139E">
        <w:rPr>
          <w:sz w:val="28"/>
          <w:szCs w:val="28"/>
        </w:rPr>
        <w:t xml:space="preserve"> на государственную поддержку отдельных отраслей сельскохозяйственного производства</w:t>
      </w:r>
      <w:r>
        <w:rPr>
          <w:sz w:val="28"/>
          <w:szCs w:val="28"/>
        </w:rPr>
        <w:t>».</w:t>
      </w:r>
      <w:proofErr w:type="gramEnd"/>
    </w:p>
    <w:p w:rsidR="00AC7B12" w:rsidRDefault="0001139E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в большинстве субъектов Российской Федерации предусмотрены региональные порядки предоставления субсидий сельскохозяйственным товаропроизводителям в отрасли растениеводства, что свидетельствует о востребованности данного направления мер государственной поддержки.</w:t>
      </w:r>
    </w:p>
    <w:p w:rsidR="00EC2501" w:rsidRPr="0015440E" w:rsidRDefault="00EC250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2965C5" w:rsidRDefault="002965C5" w:rsidP="00296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мнению разработчика акта, п</w:t>
      </w:r>
      <w:r w:rsidRPr="002965C5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рассматриваемых мер</w:t>
      </w:r>
      <w:r w:rsidRPr="002965C5">
        <w:rPr>
          <w:sz w:val="28"/>
          <w:szCs w:val="28"/>
        </w:rPr>
        <w:t xml:space="preserve"> государственной поддержки позволит создать условия для увеличения объёма производства районированного для Ульяновской области семенного материала зерновых и зернобобовых сельскохозяйственных культур высших репродукций, удешевить его стоимость для сельскохозяйственных товаропроизводителей, а также сохранить и увеличить посевные площади питомников второго и (или) третьего года размножения зерновых и (или) зернобобовых сельскохозяйственных культур, расположенные на территории Ульяновской области.</w:t>
      </w:r>
      <w:proofErr w:type="gramEnd"/>
    </w:p>
    <w:p w:rsidR="00A851F1" w:rsidRPr="00A851F1" w:rsidRDefault="00A851F1" w:rsidP="00A8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информации, представленной разработчиком акта, реализация мер государственной поддержки, предусмотренных проектом акта, будет </w:t>
      </w:r>
      <w:r w:rsidRPr="00A851F1">
        <w:rPr>
          <w:sz w:val="28"/>
          <w:szCs w:val="28"/>
        </w:rPr>
        <w:t>осуществляться за счёт бюджетных ассигнований областного бюджета Ульяновской области, предусмотренных на реализацию мероприятия «Оказание несвязанной поддержки сельскохозяйственным товаропроизводителям в области растениеводства»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</w:t>
      </w:r>
      <w:r>
        <w:rPr>
          <w:sz w:val="28"/>
          <w:szCs w:val="28"/>
        </w:rPr>
        <w:t>в</w:t>
      </w:r>
      <w:r w:rsidRPr="00A851F1">
        <w:rPr>
          <w:sz w:val="28"/>
          <w:szCs w:val="28"/>
        </w:rPr>
        <w:t>ской области» на 2014-2020 годы, утверждённой</w:t>
      </w:r>
      <w:proofErr w:type="gramEnd"/>
      <w:r w:rsidRPr="00A851F1">
        <w:rPr>
          <w:sz w:val="28"/>
          <w:szCs w:val="28"/>
        </w:rPr>
        <w:t xml:space="preserve"> постановлением Правительства Ульяновской области от 11.09.2013 № 37/420-П, </w:t>
      </w:r>
      <w:r w:rsidRPr="00A851F1">
        <w:rPr>
          <w:b/>
          <w:sz w:val="28"/>
          <w:szCs w:val="28"/>
        </w:rPr>
        <w:t>в сумме 3 000 тыс. рублей</w:t>
      </w:r>
      <w:r w:rsidRPr="00A851F1">
        <w:rPr>
          <w:sz w:val="28"/>
          <w:szCs w:val="28"/>
        </w:rPr>
        <w:t xml:space="preserve"> за период 2018-2020 годы, в том числе в сумме </w:t>
      </w:r>
      <w:r w:rsidRPr="00A851F1">
        <w:rPr>
          <w:b/>
          <w:sz w:val="28"/>
          <w:szCs w:val="28"/>
        </w:rPr>
        <w:t>1 000,0 тыс. рублей</w:t>
      </w:r>
      <w:r w:rsidRPr="00A851F1">
        <w:rPr>
          <w:sz w:val="28"/>
          <w:szCs w:val="28"/>
        </w:rPr>
        <w:t xml:space="preserve"> в 2018 году.</w:t>
      </w:r>
    </w:p>
    <w:p w:rsidR="002965C5" w:rsidRDefault="00A851F1" w:rsidP="00A8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1F1">
        <w:rPr>
          <w:sz w:val="28"/>
          <w:szCs w:val="28"/>
        </w:rPr>
        <w:t>В настоящее время в государственную программу вносятся изменения, предусматривающие мероприятие «Предоставление сельскохозяйственным товаропроизводителям субсидии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культур» с вышеуказанным финансированием.</w:t>
      </w:r>
    </w:p>
    <w:p w:rsidR="00A851F1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E82">
        <w:rPr>
          <w:sz w:val="28"/>
          <w:szCs w:val="28"/>
        </w:rPr>
        <w:lastRenderedPageBreak/>
        <w:t>Альтернативным вариантом решения проблемы является о</w:t>
      </w:r>
      <w:r w:rsidR="001C68F9" w:rsidRPr="00F63E82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F63E82">
        <w:rPr>
          <w:sz w:val="28"/>
          <w:szCs w:val="28"/>
        </w:rPr>
        <w:t xml:space="preserve">. Однако данный вариант не позволит </w:t>
      </w:r>
      <w:r w:rsidR="00A851F1">
        <w:rPr>
          <w:sz w:val="28"/>
          <w:szCs w:val="28"/>
        </w:rPr>
        <w:t xml:space="preserve">создать условия для удешевления закупочной стоимости </w:t>
      </w:r>
      <w:r w:rsidR="00A851F1" w:rsidRPr="002965C5">
        <w:rPr>
          <w:sz w:val="28"/>
          <w:szCs w:val="28"/>
        </w:rPr>
        <w:t>семенного материала зерновых и зернобобовых сельскохозяйственных культур высших репродукций</w:t>
      </w:r>
      <w:r w:rsidR="00A851F1">
        <w:rPr>
          <w:sz w:val="28"/>
          <w:szCs w:val="28"/>
        </w:rPr>
        <w:t xml:space="preserve"> и, как следствие, негативно скажется на развитии отрасли растениеводства на территории Ульяновской области. Кроме того, сохранится ситуация с возможностью двойного субсидирования посевной площади.</w:t>
      </w:r>
    </w:p>
    <w:p w:rsidR="00A851F1" w:rsidRDefault="00A851F1" w:rsidP="00464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согласно </w:t>
      </w:r>
      <w:r w:rsidR="00464021">
        <w:rPr>
          <w:sz w:val="28"/>
          <w:szCs w:val="28"/>
        </w:rPr>
        <w:t xml:space="preserve">абзацу 2 подпункта 5 пункта 12 проекта рассматриваемых Правил предусматривается предоставление </w:t>
      </w:r>
      <w:r w:rsidR="00464021" w:rsidRPr="00464021">
        <w:rPr>
          <w:sz w:val="28"/>
          <w:szCs w:val="28"/>
        </w:rPr>
        <w:t>справк</w:t>
      </w:r>
      <w:r w:rsidR="00464021">
        <w:rPr>
          <w:sz w:val="28"/>
          <w:szCs w:val="28"/>
        </w:rPr>
        <w:t>и</w:t>
      </w:r>
      <w:r w:rsidR="00464021" w:rsidRPr="00464021">
        <w:rPr>
          <w:sz w:val="28"/>
          <w:szCs w:val="28"/>
        </w:rPr>
        <w:t xml:space="preserve"> о регистрации и апробации сортовых посевов</w:t>
      </w:r>
      <w:r w:rsidR="00464021">
        <w:rPr>
          <w:sz w:val="28"/>
          <w:szCs w:val="28"/>
        </w:rPr>
        <w:t xml:space="preserve">, </w:t>
      </w:r>
      <w:r w:rsidR="00464021" w:rsidRPr="00464021">
        <w:rPr>
          <w:sz w:val="28"/>
          <w:szCs w:val="28"/>
        </w:rPr>
        <w:t>подтверждающ</w:t>
      </w:r>
      <w:r w:rsidR="00464021">
        <w:rPr>
          <w:sz w:val="28"/>
          <w:szCs w:val="28"/>
        </w:rPr>
        <w:t>их</w:t>
      </w:r>
      <w:r w:rsidR="00464021" w:rsidRPr="00464021">
        <w:rPr>
          <w:sz w:val="28"/>
          <w:szCs w:val="28"/>
        </w:rPr>
        <w:t xml:space="preserve"> фактические посевные площади, засеянные в текущем году элитными семенами или соответственно семенами питомников второго и (или) третьего года размножения зерновых и (или) зернобобовых сельскохозяйственных культур (за исключением озимых культур).</w:t>
      </w:r>
      <w:proofErr w:type="gramEnd"/>
      <w:r w:rsidR="00464021">
        <w:rPr>
          <w:sz w:val="28"/>
          <w:szCs w:val="28"/>
        </w:rPr>
        <w:t xml:space="preserve"> Данное положение объясняется биологическими особенностями созревания озимых культур (длительный период вегетации), однако создаётся ситуация определённой дискриминации сельскохозяйственных товаропроизводителей, использующих семена </w:t>
      </w:r>
      <w:r w:rsidR="00F86213">
        <w:rPr>
          <w:sz w:val="28"/>
          <w:szCs w:val="28"/>
        </w:rPr>
        <w:t>яровых культур.</w:t>
      </w:r>
      <w:r w:rsidR="00464021">
        <w:rPr>
          <w:sz w:val="28"/>
          <w:szCs w:val="28"/>
        </w:rPr>
        <w:t xml:space="preserve"> </w:t>
      </w:r>
      <w:r w:rsidR="00F86213">
        <w:rPr>
          <w:sz w:val="28"/>
          <w:szCs w:val="28"/>
        </w:rPr>
        <w:t>Считаем необходимым разработчику акта пересмотреть данное требование.</w:t>
      </w:r>
    </w:p>
    <w:p w:rsidR="007D3618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E82">
        <w:rPr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</w:t>
      </w:r>
      <w:r w:rsidR="00A851F1">
        <w:rPr>
          <w:sz w:val="28"/>
          <w:szCs w:val="28"/>
        </w:rPr>
        <w:t xml:space="preserve"> с учётом устранения </w:t>
      </w:r>
      <w:r w:rsidR="00F86213">
        <w:rPr>
          <w:sz w:val="28"/>
          <w:szCs w:val="28"/>
        </w:rPr>
        <w:t xml:space="preserve">указанного </w:t>
      </w:r>
      <w:r w:rsidR="00A851F1">
        <w:rPr>
          <w:sz w:val="28"/>
          <w:szCs w:val="28"/>
        </w:rPr>
        <w:t>замечани</w:t>
      </w:r>
      <w:r w:rsidR="00F86213">
        <w:rPr>
          <w:sz w:val="28"/>
          <w:szCs w:val="28"/>
        </w:rPr>
        <w:t>я</w:t>
      </w:r>
      <w:r w:rsidRPr="00F63E82">
        <w:rPr>
          <w:sz w:val="28"/>
          <w:szCs w:val="28"/>
        </w:rPr>
        <w:t>.</w:t>
      </w:r>
    </w:p>
    <w:p w:rsidR="004A75C6" w:rsidRDefault="004A75C6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6C7042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</w:t>
      </w:r>
      <w:r w:rsidR="00D3323C" w:rsidRPr="00D3323C">
        <w:t xml:space="preserve"> </w:t>
      </w:r>
      <w:r w:rsidR="00D3323C" w:rsidRPr="00D3323C">
        <w:rPr>
          <w:sz w:val="28"/>
          <w:szCs w:val="28"/>
        </w:rPr>
        <w:t>сельско</w:t>
      </w:r>
      <w:r w:rsidR="00D3323C">
        <w:rPr>
          <w:sz w:val="28"/>
          <w:szCs w:val="28"/>
        </w:rPr>
        <w:t>хозяйственные товаропроизводите</w:t>
      </w:r>
      <w:r w:rsidR="00D3323C" w:rsidRPr="00D3323C">
        <w:rPr>
          <w:sz w:val="28"/>
          <w:szCs w:val="28"/>
        </w:rPr>
        <w:t>л</w:t>
      </w:r>
      <w:r w:rsidR="00D3323C">
        <w:rPr>
          <w:sz w:val="28"/>
          <w:szCs w:val="28"/>
        </w:rPr>
        <w:t>и</w:t>
      </w:r>
      <w:r w:rsidR="00D3323C" w:rsidRPr="00D3323C">
        <w:rPr>
          <w:sz w:val="28"/>
          <w:szCs w:val="28"/>
        </w:rPr>
        <w:t>, за исключением граждан, ведущих личное подсобное хозяйство</w:t>
      </w:r>
      <w:r w:rsidR="00D3323C">
        <w:rPr>
          <w:sz w:val="28"/>
          <w:szCs w:val="28"/>
        </w:rPr>
        <w:t>.</w:t>
      </w:r>
    </w:p>
    <w:p w:rsidR="00AD2E5E" w:rsidRDefault="00AD2E5E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4A75C6" w:rsidRDefault="004A75C6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D2E5E" w:rsidRPr="00431DFA" w:rsidRDefault="00AD2E5E" w:rsidP="00AD2E5E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AD2E5E" w:rsidRPr="00A4237D" w:rsidTr="008920E2">
        <w:tc>
          <w:tcPr>
            <w:tcW w:w="3857" w:type="dxa"/>
          </w:tcPr>
          <w:p w:rsidR="00AD2E5E" w:rsidRPr="00A4237D" w:rsidRDefault="00AD2E5E" w:rsidP="008920E2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D2E5E" w:rsidRPr="00A4237D" w:rsidRDefault="00AD2E5E" w:rsidP="008920E2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D2E5E" w:rsidRPr="00A4237D" w:rsidRDefault="00AD2E5E" w:rsidP="008920E2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D3323C" w:rsidRPr="00D52297" w:rsidTr="00D6573F">
        <w:tc>
          <w:tcPr>
            <w:tcW w:w="3857" w:type="dxa"/>
          </w:tcPr>
          <w:p w:rsidR="00D3323C" w:rsidRPr="00D52297" w:rsidRDefault="00D3323C" w:rsidP="00D6573F">
            <w:pPr>
              <w:rPr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Семеноводческие хозяйства </w:t>
            </w:r>
          </w:p>
        </w:tc>
        <w:tc>
          <w:tcPr>
            <w:tcW w:w="2393" w:type="dxa"/>
          </w:tcPr>
          <w:p w:rsidR="00D3323C" w:rsidRPr="00D52297" w:rsidRDefault="00D3323C" w:rsidP="00D65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21" w:type="dxa"/>
            <w:vMerge w:val="restart"/>
          </w:tcPr>
          <w:p w:rsidR="00D3323C" w:rsidRPr="00D52297" w:rsidRDefault="00D3323C" w:rsidP="00B6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увеличения количества адресатов регулирования не прогн</w:t>
            </w:r>
            <w:bookmarkStart w:id="0" w:name="_GoBack"/>
            <w:bookmarkEnd w:id="0"/>
            <w:r>
              <w:rPr>
                <w:sz w:val="22"/>
                <w:szCs w:val="22"/>
              </w:rPr>
              <w:t>озируется.</w:t>
            </w:r>
          </w:p>
        </w:tc>
      </w:tr>
      <w:tr w:rsidR="00D3323C" w:rsidRPr="00D52297" w:rsidTr="00D6573F">
        <w:tc>
          <w:tcPr>
            <w:tcW w:w="3857" w:type="dxa"/>
          </w:tcPr>
          <w:p w:rsidR="00D3323C" w:rsidRDefault="00D3323C" w:rsidP="00D6573F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Сельскохозяйственные товаропроизводители</w:t>
            </w:r>
          </w:p>
        </w:tc>
        <w:tc>
          <w:tcPr>
            <w:tcW w:w="2393" w:type="dxa"/>
          </w:tcPr>
          <w:p w:rsidR="00D3323C" w:rsidRDefault="00D3323C" w:rsidP="00D65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Порядка 40</w:t>
            </w:r>
          </w:p>
        </w:tc>
        <w:tc>
          <w:tcPr>
            <w:tcW w:w="3321" w:type="dxa"/>
            <w:vMerge/>
          </w:tcPr>
          <w:p w:rsidR="00D3323C" w:rsidRDefault="00D3323C" w:rsidP="00D657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1659C" w:rsidRPr="004A75C6" w:rsidRDefault="00C1659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DD77E8">
        <w:rPr>
          <w:sz w:val="28"/>
          <w:szCs w:val="28"/>
        </w:rPr>
        <w:t>01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</w:t>
      </w:r>
      <w:r w:rsidR="00DD77E8">
        <w:rPr>
          <w:sz w:val="28"/>
          <w:szCs w:val="28"/>
        </w:rPr>
        <w:t>6</w:t>
      </w:r>
      <w:r w:rsidRPr="0058376C">
        <w:rPr>
          <w:sz w:val="28"/>
          <w:szCs w:val="28"/>
        </w:rPr>
        <w:t>.201</w:t>
      </w:r>
      <w:r w:rsidR="00DD77E8">
        <w:rPr>
          <w:sz w:val="28"/>
          <w:szCs w:val="28"/>
        </w:rPr>
        <w:t>8</w:t>
      </w:r>
      <w:r w:rsidRPr="0058376C">
        <w:rPr>
          <w:sz w:val="28"/>
          <w:szCs w:val="28"/>
        </w:rPr>
        <w:t xml:space="preserve"> по </w:t>
      </w:r>
      <w:r w:rsidR="00DD77E8">
        <w:rPr>
          <w:sz w:val="28"/>
          <w:szCs w:val="28"/>
        </w:rPr>
        <w:t>20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B4685A">
        <w:rPr>
          <w:sz w:val="28"/>
          <w:szCs w:val="28"/>
        </w:rPr>
        <w:t>6</w:t>
      </w:r>
      <w:r w:rsidRPr="0058376C">
        <w:rPr>
          <w:sz w:val="28"/>
          <w:szCs w:val="28"/>
        </w:rPr>
        <w:t>.201</w:t>
      </w:r>
      <w:r w:rsidR="00DD77E8">
        <w:rPr>
          <w:sz w:val="28"/>
          <w:szCs w:val="28"/>
        </w:rPr>
        <w:t>8</w:t>
      </w:r>
      <w:r w:rsidRPr="0058376C">
        <w:rPr>
          <w:sz w:val="28"/>
          <w:szCs w:val="28"/>
        </w:rPr>
        <w:t xml:space="preserve"> на </w:t>
      </w:r>
      <w:r w:rsidRPr="0058376C">
        <w:rPr>
          <w:sz w:val="28"/>
          <w:szCs w:val="28"/>
        </w:rPr>
        <w:lastRenderedPageBreak/>
        <w:t xml:space="preserve">специализированном ресурсе для проведения публичных обсуждений </w:t>
      </w:r>
      <w:hyperlink r:id="rId10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58376C">
        <w:rPr>
          <w:sz w:val="28"/>
          <w:szCs w:val="28"/>
        </w:rPr>
        <w:t>нимателей в Ульяновской области,</w:t>
      </w:r>
      <w:r w:rsidRPr="0058376C">
        <w:rPr>
          <w:sz w:val="28"/>
          <w:szCs w:val="28"/>
        </w:rPr>
        <w:t xml:space="preserve"> муниципальные </w:t>
      </w:r>
      <w:r w:rsidR="009428DB" w:rsidRPr="0058376C">
        <w:rPr>
          <w:sz w:val="28"/>
          <w:szCs w:val="28"/>
        </w:rPr>
        <w:t>образования Ульяновской области</w:t>
      </w:r>
      <w:r w:rsidR="001131EE" w:rsidRPr="0058376C">
        <w:rPr>
          <w:sz w:val="28"/>
          <w:szCs w:val="28"/>
        </w:rPr>
        <w:t>.</w:t>
      </w:r>
      <w:proofErr w:type="gramEnd"/>
    </w:p>
    <w:p w:rsidR="00DD77E8" w:rsidRPr="0058376C" w:rsidRDefault="00C66A69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акта получил положительную оценку участников публичного обсуждения. Так, по мнению ИП Козлов, р</w:t>
      </w:r>
      <w:r w:rsidRPr="00C66A69">
        <w:rPr>
          <w:sz w:val="28"/>
          <w:szCs w:val="28"/>
        </w:rPr>
        <w:t>азвитие семеноводства и использование семян высших репродукций</w:t>
      </w:r>
      <w:r>
        <w:rPr>
          <w:sz w:val="28"/>
          <w:szCs w:val="28"/>
        </w:rPr>
        <w:t xml:space="preserve"> </w:t>
      </w:r>
      <w:r w:rsidRPr="00C66A69">
        <w:rPr>
          <w:sz w:val="28"/>
          <w:szCs w:val="28"/>
        </w:rPr>
        <w:t>(питомников), суперэлитных, элитных семян необходимый элемент повышения урожайности сельскохозяйственных культур и</w:t>
      </w:r>
      <w:r w:rsidR="00B6239C">
        <w:rPr>
          <w:sz w:val="28"/>
          <w:szCs w:val="28"/>
        </w:rPr>
        <w:t>,</w:t>
      </w:r>
      <w:r w:rsidRPr="00C66A69">
        <w:rPr>
          <w:sz w:val="28"/>
          <w:szCs w:val="28"/>
        </w:rPr>
        <w:t xml:space="preserve"> как следствие</w:t>
      </w:r>
      <w:r w:rsidR="00B6239C">
        <w:rPr>
          <w:sz w:val="28"/>
          <w:szCs w:val="28"/>
        </w:rPr>
        <w:t>,</w:t>
      </w:r>
      <w:r w:rsidRPr="00C66A69">
        <w:rPr>
          <w:sz w:val="28"/>
          <w:szCs w:val="28"/>
        </w:rPr>
        <w:t xml:space="preserve"> сохранение конкурентоспособности хозяйств региона на фоне аналогичных хозяйств соседних регионов.</w:t>
      </w:r>
    </w:p>
    <w:p w:rsidR="00C1659C" w:rsidRDefault="00C1659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8B075F" w:rsidRPr="008B075F">
        <w:rPr>
          <w:color w:val="000000"/>
          <w:sz w:val="28"/>
          <w:szCs w:val="28"/>
        </w:rPr>
        <w:t xml:space="preserve">в случае устранения указанных замечаний </w:t>
      </w:r>
      <w:r w:rsidRPr="008B075F">
        <w:rPr>
          <w:color w:val="000000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7648BA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F0794E">
        <w:rPr>
          <w:sz w:val="28"/>
          <w:szCs w:val="28"/>
        </w:rPr>
        <w:t xml:space="preserve">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C1659C">
        <w:rPr>
          <w:sz w:val="28"/>
          <w:szCs w:val="28"/>
        </w:rPr>
        <w:t xml:space="preserve">          </w:t>
      </w:r>
      <w:r w:rsidR="00140F3F">
        <w:rPr>
          <w:sz w:val="28"/>
          <w:szCs w:val="28"/>
        </w:rPr>
        <w:t xml:space="preserve">                                             </w:t>
      </w:r>
      <w:r w:rsidR="00C1659C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</w:t>
      </w:r>
      <w:proofErr w:type="spellStart"/>
      <w:r w:rsidR="00140F3F">
        <w:rPr>
          <w:sz w:val="28"/>
          <w:szCs w:val="28"/>
        </w:rPr>
        <w:t>Р.Т</w:t>
      </w:r>
      <w:r w:rsidR="00B6239C">
        <w:rPr>
          <w:sz w:val="28"/>
          <w:szCs w:val="28"/>
        </w:rPr>
        <w:t>.</w:t>
      </w:r>
      <w:r w:rsidR="00140F3F">
        <w:rPr>
          <w:sz w:val="28"/>
          <w:szCs w:val="28"/>
        </w:rPr>
        <w:t>Давлятшин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7251F6">
        <w:rPr>
          <w:sz w:val="22"/>
          <w:szCs w:val="22"/>
        </w:rPr>
        <w:t>4</w:t>
      </w:r>
    </w:p>
    <w:sectPr w:rsidR="005216D2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72" w:rsidRDefault="00945F72">
      <w:r>
        <w:separator/>
      </w:r>
    </w:p>
  </w:endnote>
  <w:endnote w:type="continuationSeparator" w:id="0">
    <w:p w:rsidR="00945F72" w:rsidRDefault="0094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72" w:rsidRDefault="00945F72">
      <w:r>
        <w:separator/>
      </w:r>
    </w:p>
  </w:footnote>
  <w:footnote w:type="continuationSeparator" w:id="0">
    <w:p w:rsidR="00945F72" w:rsidRDefault="0094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239C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5F72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6A69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5B8C5DF6850786F6ED46864713F707F5ABBEC5B01A10F8A2A317F750FCE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CFF7-3CA8-4980-A3FB-545542C8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7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16810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109</cp:revision>
  <cp:lastPrinted>2018-07-04T11:51:00Z</cp:lastPrinted>
  <dcterms:created xsi:type="dcterms:W3CDTF">2016-07-18T07:00:00Z</dcterms:created>
  <dcterms:modified xsi:type="dcterms:W3CDTF">2018-07-04T11:59:00Z</dcterms:modified>
</cp:coreProperties>
</file>