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</w:t>
      </w:r>
      <w:bookmarkStart w:id="0" w:name="_GoBack"/>
      <w:r>
        <w:rPr>
          <w:rFonts w:ascii="Calibri" w:hAnsi="Calibri" w:cs="Calibri"/>
        </w:rPr>
        <w:t>О лицах, которые могут быть членами контрактной службы или контрактными управляющими.</w:t>
      </w:r>
      <w:bookmarkEnd w:id="0"/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января 2014 г. N ОГ-Д28-834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положениям </w:t>
      </w:r>
      <w:hyperlink r:id="rId6" w:history="1">
        <w:r>
          <w:rPr>
            <w:rFonts w:ascii="Calibri" w:hAnsi="Calibri" w:cs="Calibri"/>
            <w:color w:val="0000FF"/>
          </w:rPr>
          <w:t>статьи 38</w:t>
        </w:r>
      </w:hyperlink>
      <w:r>
        <w:rPr>
          <w:rFonts w:ascii="Calibri" w:hAnsi="Calibri" w:cs="Calibri"/>
        </w:rPr>
        <w:t xml:space="preserve"> Закона заказчики, совокупный годовой </w:t>
      </w:r>
      <w:proofErr w:type="gramStart"/>
      <w:r>
        <w:rPr>
          <w:rFonts w:ascii="Calibri" w:hAnsi="Calibri" w:cs="Calibri"/>
        </w:rPr>
        <w:t>объем закупок</w:t>
      </w:r>
      <w:proofErr w:type="gramEnd"/>
      <w:r>
        <w:rPr>
          <w:rFonts w:ascii="Calibri" w:hAnsi="Calibri" w:cs="Calibri"/>
        </w:rPr>
        <w:t xml:space="preserve"> которых в соответствии с планом-графиком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Контрактная служба действует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России от 29 октября 2013 г. N 631 "Об утверждении Типового положения (регламента) о контрактной службе" (далее - приказ N 631).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пункту 6</w:t>
        </w:r>
      </w:hyperlink>
      <w:r>
        <w:rPr>
          <w:rFonts w:ascii="Calibri" w:hAnsi="Calibri" w:cs="Calibri"/>
        </w:rPr>
        <w:t xml:space="preserve"> приказа N 631 контрактная служба создается путем создания отдельного структурного подразделения или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приказа N 631, 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 либо уполномоченного лица, исполняющего его обязанности.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Контрактную службу, которая создается как контрактная служба без образования отдельного подразделения, возглавляет один из заместителей руководителя заказчика.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вышеизложенного членами контрактной службы, контрактными управляющими могут быть лица только из числа сотрудников заказчика.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31.01.2014</w:t>
      </w: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76DE" w:rsidRDefault="004476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76DE" w:rsidRDefault="004476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17F0F" w:rsidRDefault="00317F0F"/>
    <w:sectPr w:rsidR="00317F0F" w:rsidSect="0067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DE"/>
    <w:rsid w:val="00317F0F"/>
    <w:rsid w:val="004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4C6F7-CEE3-47D0-A953-49AE6D7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3FB77646AFBDC42ECAD77E48E6457FB9C4DBDA2BB2909AA8F7969A827A1BC097810F1F736E73El9z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23FB77646AFBDC42ECAD77E48E6457FB9C4DBDA2BB2909AA8F7969A8l2z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3FB77646AFBDC42ECAD77E48E6457FB9C4FBDA5BC2909AA8F7969A827A1BC097810F1F736E339l9z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823FB77646AFBDC42ECAD77E48E6457FB9C4FBDA5BC2909AA8F7969A8l2z7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23FB77646AFBDC42ECAD77E48E6457FB9C4DBDA2BB2909AA8F7969A827A1BC097810F1F736E73El9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 Антон Сергеевич</dc:creator>
  <cp:keywords/>
  <dc:description/>
  <cp:lastModifiedBy>Ахметшин Антон Сергеевич</cp:lastModifiedBy>
  <cp:revision>1</cp:revision>
  <dcterms:created xsi:type="dcterms:W3CDTF">2015-07-29T11:51:00Z</dcterms:created>
  <dcterms:modified xsi:type="dcterms:W3CDTF">2015-07-29T11:52:00Z</dcterms:modified>
</cp:coreProperties>
</file>