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72" w:rsidRPr="00DF5572" w:rsidRDefault="00DF5572" w:rsidP="00DF5572">
      <w:pPr>
        <w:pStyle w:val="ConsPlusNormal"/>
        <w:ind w:firstLine="70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F5572" w:rsidRPr="00DF5572" w:rsidRDefault="00DF5572" w:rsidP="00DF5572">
      <w:pPr>
        <w:pStyle w:val="ConsPlusNormal"/>
        <w:ind w:firstLine="709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>Доклад</w:t>
      </w:r>
    </w:p>
    <w:p w:rsidR="00DF5572" w:rsidRPr="00DF5572" w:rsidRDefault="00DF5572" w:rsidP="00DF5572">
      <w:pPr>
        <w:pStyle w:val="ConsPlusNormal"/>
        <w:ind w:firstLine="709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о системе внутреннего обеспечения соответствия требованиям </w:t>
      </w:r>
    </w:p>
    <w:p w:rsidR="00DF5572" w:rsidRPr="00DF5572" w:rsidRDefault="00DF5572" w:rsidP="00DF5572">
      <w:pPr>
        <w:pStyle w:val="ConsPlusNormal"/>
        <w:ind w:firstLine="709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антимонопольного законодательства в Министерстве экономического </w:t>
      </w:r>
    </w:p>
    <w:p w:rsidR="00DF5572" w:rsidRPr="00DF5572" w:rsidRDefault="00DF5572" w:rsidP="00DF5572">
      <w:pPr>
        <w:pStyle w:val="ConsPlusNormal"/>
        <w:ind w:firstLine="709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>развития и промышленности Ульяновской области за 2021 год</w:t>
      </w:r>
    </w:p>
    <w:p w:rsidR="00DF5572" w:rsidRPr="00DF5572" w:rsidRDefault="00DF5572" w:rsidP="00DF5572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DF5572" w:rsidRPr="00DF5572" w:rsidRDefault="00DF5572" w:rsidP="00DF5572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DF5572" w:rsidRPr="00DF5572" w:rsidRDefault="00DF5572" w:rsidP="00DF5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DF5572">
        <w:rPr>
          <w:rFonts w:ascii="PT Astra Serif" w:hAnsi="PT Astra Serif" w:cs="PT Astra Serif"/>
          <w:color w:val="000000"/>
          <w:sz w:val="28"/>
          <w:szCs w:val="28"/>
        </w:rPr>
        <w:t>В целях реализации Национального плана развития конкуренции в Российской Федерации на 2018-2020 годы, утверждённого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 Министерством цифровой экономики и конкуренции</w:t>
      </w:r>
      <w:proofErr w:type="gramEnd"/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 Ульяновской области принято </w:t>
      </w:r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>Положение о системе внутреннего обеспечения соответствия требованиям антимонопольного законодательства</w:t>
      </w: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 в Министерстве экономического развития и промышленности Ульяновской области </w:t>
      </w:r>
      <w:r w:rsidRPr="00DF5572">
        <w:rPr>
          <w:rFonts w:ascii="PT Astra Serif" w:hAnsi="PT Astra Serif" w:cs="PT Astra Serif"/>
          <w:color w:val="000000"/>
          <w:sz w:val="28"/>
          <w:szCs w:val="28"/>
        </w:rPr>
        <w:br/>
        <w:t>(приказ Министерства цифровой экономики и конкуренции Ульяновской области от 19 апреля 2019 года № 01-59).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bookmarkStart w:id="0" w:name="P23"/>
      <w:bookmarkEnd w:id="0"/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Целями </w:t>
      </w:r>
      <w:proofErr w:type="gramStart"/>
      <w:r w:rsidRPr="00DF5572">
        <w:rPr>
          <w:rFonts w:ascii="PT Astra Serif" w:hAnsi="PT Astra Serif" w:cs="PT Astra Serif"/>
          <w:color w:val="000000"/>
          <w:sz w:val="28"/>
          <w:szCs w:val="28"/>
        </w:rPr>
        <w:t>антимонопольного</w:t>
      </w:r>
      <w:proofErr w:type="gramEnd"/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proofErr w:type="spellStart"/>
      <w:r w:rsidRPr="00DF5572">
        <w:rPr>
          <w:rFonts w:ascii="PT Astra Serif" w:hAnsi="PT Astra Serif" w:cs="PT Astra Serif"/>
          <w:color w:val="000000"/>
          <w:sz w:val="28"/>
          <w:szCs w:val="28"/>
        </w:rPr>
        <w:t>комплаенса</w:t>
      </w:r>
      <w:proofErr w:type="spellEnd"/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 являются: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>1) обеспечение соответствия деятельности Министерства требованиям антимонопольного законодательства;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>2) профилактика нарушения требований антимонопольного законодательства в деятельности Министерства.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Общий </w:t>
      </w:r>
      <w:proofErr w:type="gramStart"/>
      <w:r w:rsidRPr="00DF5572">
        <w:rPr>
          <w:rFonts w:ascii="PT Astra Serif" w:hAnsi="PT Astra Serif" w:cs="PT Astra Serif"/>
          <w:color w:val="000000"/>
          <w:sz w:val="28"/>
          <w:szCs w:val="28"/>
        </w:rPr>
        <w:t>контроль за</w:t>
      </w:r>
      <w:proofErr w:type="gramEnd"/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 организацией и функционированием в Министерстве антимонопольного комплекса осуществляется Министром экономического развития и промышленности Ульяновской области. </w:t>
      </w:r>
    </w:p>
    <w:p w:rsidR="00DF5572" w:rsidRPr="00DF5572" w:rsidRDefault="00DF5572" w:rsidP="00DF5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Должностным лицом, ответственным за организацию и функционирование антимонопольного </w:t>
      </w:r>
      <w:proofErr w:type="spellStart"/>
      <w:r w:rsidRPr="00DF5572">
        <w:rPr>
          <w:rFonts w:ascii="PT Astra Serif" w:hAnsi="PT Astra Serif" w:cs="PT Astra Serif"/>
          <w:color w:val="000000"/>
          <w:sz w:val="28"/>
          <w:szCs w:val="28"/>
        </w:rPr>
        <w:t>комплаенса</w:t>
      </w:r>
      <w:proofErr w:type="spellEnd"/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 в Министерстве является заместитель Министра. </w:t>
      </w:r>
    </w:p>
    <w:p w:rsidR="00DF5572" w:rsidRPr="00DF5572" w:rsidRDefault="00DF5572" w:rsidP="00DF5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Обеспечение реализации функций уполномоченного должностного лица, связанных с организацией и функционированием антимонопольного </w:t>
      </w:r>
      <w:proofErr w:type="spellStart"/>
      <w:r w:rsidRPr="00DF5572">
        <w:rPr>
          <w:rFonts w:ascii="PT Astra Serif" w:hAnsi="PT Astra Serif" w:cs="PT Astra Serif"/>
          <w:color w:val="000000"/>
          <w:sz w:val="28"/>
          <w:szCs w:val="28"/>
        </w:rPr>
        <w:t>комплаенса</w:t>
      </w:r>
      <w:proofErr w:type="spellEnd"/>
      <w:r w:rsidRPr="00DF5572">
        <w:rPr>
          <w:rFonts w:ascii="PT Astra Serif" w:hAnsi="PT Astra Serif" w:cs="PT Astra Serif"/>
          <w:color w:val="000000"/>
          <w:sz w:val="28"/>
          <w:szCs w:val="28"/>
        </w:rPr>
        <w:t>, осуществляется отделом экономического развития Министерства и отделом юридического сопровождения Министерства.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Оценку эффективности организации и функционирования в Министерстве антимонопольного </w:t>
      </w:r>
      <w:proofErr w:type="spellStart"/>
      <w:r w:rsidRPr="00DF5572">
        <w:rPr>
          <w:rFonts w:ascii="PT Astra Serif" w:hAnsi="PT Astra Serif" w:cs="PT Astra Serif"/>
          <w:color w:val="000000"/>
          <w:sz w:val="28"/>
          <w:szCs w:val="28"/>
        </w:rPr>
        <w:t>комплаенса</w:t>
      </w:r>
      <w:proofErr w:type="spellEnd"/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 осуществляет Общественный Совет при Министерстве.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В целях оценки нарушения рисков антимонопольного законодательства отделом юридического обеспечения в 2021 году проведён анализ факторов, событий и обстоятельств, которые влияют на совершение таких нарушений. Проведён анализ выявленных нарушений антимонопольного </w:t>
      </w:r>
      <w:r w:rsidRPr="00DF5572"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законодательства, а также анализ нормативных правовых актов Министерства и проектов нормативных актов на наличие вышеуказанных факторов. 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По результатам проведённой работы, с учётом предложений, поступивших от структурных подразделений Министерства, </w:t>
      </w:r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сформирована карта </w:t>
      </w:r>
      <w:proofErr w:type="spellStart"/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>комплаенс</w:t>
      </w:r>
      <w:proofErr w:type="spellEnd"/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>-рисков</w:t>
      </w: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 Министерства экономического развития и промышленности Ульяновской области в 2021 году, согласно которой выделены следующие группы рисков: 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  <w:lang w:eastAsia="en-US"/>
        </w:rPr>
      </w:pPr>
      <w:r w:rsidRPr="00DF5572">
        <w:rPr>
          <w:rFonts w:ascii="PT Astra Serif" w:hAnsi="PT Astra Serif" w:cs="Times New Roman"/>
          <w:b/>
          <w:bCs/>
          <w:sz w:val="28"/>
          <w:szCs w:val="28"/>
          <w:lang w:eastAsia="en-US"/>
        </w:rPr>
        <w:t xml:space="preserve">высокий: 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572">
        <w:rPr>
          <w:rFonts w:ascii="PT Astra Serif" w:hAnsi="PT Astra Serif" w:cs="Times New Roman"/>
          <w:sz w:val="28"/>
          <w:szCs w:val="28"/>
          <w:lang w:eastAsia="en-US"/>
        </w:rPr>
        <w:t>принятие неправомерного решения, повлекшего за собой нарушение ст. 15, 16 Закона о конкуренции</w:t>
      </w:r>
      <w:r w:rsidRPr="00DF5572">
        <w:rPr>
          <w:rFonts w:ascii="PT Astra Serif" w:hAnsi="PT Astra Serif" w:cs="Times New Roman"/>
          <w:sz w:val="28"/>
          <w:szCs w:val="28"/>
        </w:rPr>
        <w:t xml:space="preserve"> 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572">
        <w:rPr>
          <w:rFonts w:ascii="PT Astra Serif" w:hAnsi="PT Astra Serif" w:cs="Times New Roman"/>
          <w:b/>
          <w:bCs/>
          <w:sz w:val="28"/>
          <w:szCs w:val="28"/>
        </w:rPr>
        <w:t>существенный</w:t>
      </w:r>
      <w:r w:rsidRPr="00DF5572">
        <w:rPr>
          <w:rFonts w:ascii="PT Astra Serif" w:hAnsi="PT Astra Serif" w:cs="Times New Roman"/>
          <w:sz w:val="28"/>
          <w:szCs w:val="28"/>
        </w:rPr>
        <w:t>: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DF5572">
        <w:rPr>
          <w:rFonts w:ascii="PT Astra Serif" w:hAnsi="PT Astra Serif" w:cs="Times New Roman"/>
          <w:sz w:val="28"/>
          <w:szCs w:val="28"/>
          <w:lang w:eastAsia="ru-RU"/>
        </w:rPr>
        <w:t>нарушения при осуществлении закупок товаров, работ, услуг для обеспечения нужд Министерства,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DF5572">
        <w:rPr>
          <w:rFonts w:ascii="PT Astra Serif" w:hAnsi="PT Astra Serif" w:cs="Times New Roman"/>
          <w:sz w:val="28"/>
          <w:szCs w:val="28"/>
          <w:lang w:eastAsia="ru-RU"/>
        </w:rPr>
        <w:t>разработка проектов и принятие нормативно правовых актов в сфере деятельности Министерства, влекущие нарушения антимонопольного законодательства,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DF5572">
        <w:rPr>
          <w:rFonts w:ascii="PT Astra Serif" w:hAnsi="PT Astra Serif" w:cs="Times New Roman"/>
          <w:sz w:val="28"/>
          <w:szCs w:val="28"/>
          <w:lang w:eastAsia="ru-RU"/>
        </w:rPr>
        <w:t>нарушения при организации и проведении конкурсного отбора по предоставлению субсидий из областного бюджета;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572">
        <w:rPr>
          <w:rFonts w:ascii="PT Astra Serif" w:hAnsi="PT Astra Serif" w:cs="Times New Roman"/>
          <w:b/>
          <w:bCs/>
          <w:sz w:val="28"/>
          <w:szCs w:val="28"/>
        </w:rPr>
        <w:t>незначительный</w:t>
      </w:r>
      <w:r w:rsidRPr="00DF5572">
        <w:rPr>
          <w:rFonts w:ascii="PT Astra Serif" w:hAnsi="PT Astra Serif" w:cs="Times New Roman"/>
          <w:sz w:val="28"/>
          <w:szCs w:val="28"/>
        </w:rPr>
        <w:t>: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572">
        <w:rPr>
          <w:rFonts w:ascii="PT Astra Serif" w:hAnsi="PT Astra Serif" w:cs="Times New Roman"/>
          <w:sz w:val="28"/>
          <w:szCs w:val="28"/>
        </w:rPr>
        <w:t>заключение соглашений,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конкуренции;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>низкий: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>недостоверное информирование субъектов в сфере  инвестиционной, инновационной, предпринимательской деятельности по вопросам региональных мер государственной поддержки,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>необоснованное препятствие по предоставлению государственных услуг, предоставляемых Министерством.</w:t>
      </w:r>
    </w:p>
    <w:p w:rsidR="00DF5572" w:rsidRPr="00DF5572" w:rsidRDefault="00DF5572" w:rsidP="00DF5572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В целях снижения рисков нарушений антимонопольного законодательства разработана и утверждена </w:t>
      </w:r>
      <w:r w:rsidRPr="00DF5572">
        <w:rPr>
          <w:rFonts w:ascii="PT Astra Serif" w:hAnsi="PT Astra Serif" w:cs="PT Astra Serif"/>
          <w:b/>
          <w:bCs/>
          <w:color w:val="000000"/>
          <w:sz w:val="28"/>
          <w:szCs w:val="28"/>
        </w:rPr>
        <w:t>«дорожная карта»</w:t>
      </w: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, которая включает мероприятия </w:t>
      </w:r>
      <w:r w:rsidRPr="00DF5572">
        <w:rPr>
          <w:rFonts w:ascii="PT Astra Serif" w:hAnsi="PT Astra Serif" w:cs="PT Astra Serif"/>
          <w:sz w:val="28"/>
          <w:szCs w:val="28"/>
        </w:rPr>
        <w:t xml:space="preserve">по недопущению нарушений антимонопольного законодательства в сфере деятельности Министерства, при заключении </w:t>
      </w:r>
      <w:proofErr w:type="spellStart"/>
      <w:r w:rsidRPr="00DF5572">
        <w:rPr>
          <w:rFonts w:ascii="PT Astra Serif" w:hAnsi="PT Astra Serif" w:cs="PT Astra Serif"/>
          <w:color w:val="000000"/>
          <w:sz w:val="28"/>
          <w:szCs w:val="28"/>
        </w:rPr>
        <w:t>антиконкурентных</w:t>
      </w:r>
      <w:proofErr w:type="spellEnd"/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 соглашений.</w:t>
      </w:r>
    </w:p>
    <w:p w:rsidR="00DF5572" w:rsidRPr="00DF5572" w:rsidRDefault="00DF5572" w:rsidP="00DF5572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В 2021 году проведены следующие мероприятия </w:t>
      </w:r>
      <w:r w:rsidRPr="00DF5572">
        <w:rPr>
          <w:rFonts w:ascii="PT Astra Serif" w:hAnsi="PT Astra Serif" w:cs="Times New Roman"/>
          <w:sz w:val="28"/>
          <w:szCs w:val="28"/>
        </w:rPr>
        <w:t xml:space="preserve">по снижению </w:t>
      </w:r>
      <w:proofErr w:type="spellStart"/>
      <w:r w:rsidRPr="00DF5572">
        <w:rPr>
          <w:rFonts w:ascii="PT Astra Serif" w:hAnsi="PT Astra Serif" w:cs="Times New Roman"/>
          <w:sz w:val="28"/>
          <w:szCs w:val="28"/>
        </w:rPr>
        <w:t>комплаенс</w:t>
      </w:r>
      <w:proofErr w:type="spellEnd"/>
      <w:r w:rsidRPr="00DF5572">
        <w:rPr>
          <w:rFonts w:ascii="PT Astra Serif" w:hAnsi="PT Astra Serif" w:cs="Times New Roman"/>
          <w:sz w:val="28"/>
          <w:szCs w:val="28"/>
        </w:rPr>
        <w:t>-рисков Министерства</w:t>
      </w:r>
      <w:r w:rsidRPr="00DF5572">
        <w:rPr>
          <w:rFonts w:ascii="PT Astra Serif" w:hAnsi="PT Astra Serif" w:cs="Times New Roman"/>
          <w:sz w:val="28"/>
          <w:szCs w:val="28"/>
          <w:lang w:eastAsia="en-US"/>
        </w:rPr>
        <w:t>: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1. В целях </w:t>
      </w:r>
      <w:proofErr w:type="gramStart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повышения эффективности реализации положений Федерального закона</w:t>
      </w:r>
      <w:proofErr w:type="gramEnd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DF5572">
        <w:rPr>
          <w:rFonts w:ascii="PT Astra Serif" w:hAnsi="PT Astra Serif" w:cs="PT Astra Serif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, а также оптимизации закупочной деятельности разрабатываются и своевременно корректируются унифицированные формы документов, используемые при организации и осуществлении закупок товаров, работ, услуг. </w:t>
      </w:r>
    </w:p>
    <w:p w:rsidR="00DF5572" w:rsidRPr="00DF5572" w:rsidRDefault="00DF5572" w:rsidP="00DF557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F5572">
        <w:rPr>
          <w:rFonts w:ascii="PT Astra Serif" w:hAnsi="PT Astra Serif" w:cs="PT Astra Serif"/>
          <w:sz w:val="28"/>
          <w:szCs w:val="28"/>
        </w:rPr>
        <w:t xml:space="preserve">Создана и функционирует многоступенчатая проверка документаций, извещений о закупках как мера внутреннего </w:t>
      </w:r>
      <w:proofErr w:type="gramStart"/>
      <w:r w:rsidRPr="00DF5572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Pr="00DF5572">
        <w:rPr>
          <w:rFonts w:ascii="PT Astra Serif" w:hAnsi="PT Astra Serif" w:cs="PT Astra Serif"/>
          <w:sz w:val="28"/>
          <w:szCs w:val="28"/>
        </w:rPr>
        <w:t xml:space="preserve"> соблюдением </w:t>
      </w:r>
      <w:r w:rsidRPr="00DF5572">
        <w:rPr>
          <w:rFonts w:ascii="PT Astra Serif" w:hAnsi="PT Astra Serif" w:cs="PT Astra Serif"/>
          <w:sz w:val="28"/>
          <w:szCs w:val="28"/>
        </w:rPr>
        <w:lastRenderedPageBreak/>
        <w:t>законодательства о закупках.</w:t>
      </w:r>
    </w:p>
    <w:p w:rsidR="00DF5572" w:rsidRPr="00DF5572" w:rsidRDefault="00DF5572" w:rsidP="00DF557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F5572">
        <w:rPr>
          <w:rFonts w:ascii="PT Astra Serif" w:hAnsi="PT Astra Serif" w:cs="PT Astra Serif"/>
          <w:sz w:val="28"/>
          <w:szCs w:val="28"/>
        </w:rPr>
        <w:t>При принятии решений по определению победителя закупки в целях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обеспечивается принцип коллегиальности, обеспечивающийся путём создания заказчиками комиссий по осуществлению закупок для определения поставщиков (подрядчиков, исполнителей). Решение о создании комиссии принимается заказчиком до начала проведения закупки. При этом определяются состав комиссии и порядок её работы, назначается председатель комиссии.</w:t>
      </w:r>
    </w:p>
    <w:p w:rsidR="00DF5572" w:rsidRPr="00DF5572" w:rsidRDefault="00DF5572" w:rsidP="00DF557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F5572">
        <w:rPr>
          <w:rFonts w:ascii="PT Astra Serif" w:hAnsi="PT Astra Serif" w:cs="PT Astra Serif"/>
          <w:sz w:val="28"/>
          <w:szCs w:val="28"/>
        </w:rPr>
        <w:t>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обладающих специальными знаниями, относящимися к объекту закупки.</w:t>
      </w:r>
    </w:p>
    <w:p w:rsidR="00DF5572" w:rsidRPr="00DF5572" w:rsidRDefault="00DF5572" w:rsidP="00DF557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F5572">
        <w:rPr>
          <w:rFonts w:ascii="PT Astra Serif" w:hAnsi="PT Astra Serif" w:cs="PT Astra Serif"/>
          <w:sz w:val="28"/>
          <w:szCs w:val="28"/>
        </w:rPr>
        <w:t xml:space="preserve">Решения по определению поставщиков (подрядчиков, исполнителей) в обязательном порядке публикуются в единой информационной системе в сфере закупок </w:t>
      </w:r>
      <w:hyperlink r:id="rId5" w:history="1">
        <w:r w:rsidRPr="00DF5572">
          <w:rPr>
            <w:rFonts w:ascii="PT Astra Serif" w:hAnsi="PT Astra Serif" w:cs="PT Astra Serif"/>
            <w:sz w:val="28"/>
            <w:szCs w:val="28"/>
          </w:rPr>
          <w:t>www.zakupki.gov.ru</w:t>
        </w:r>
      </w:hyperlink>
      <w:r w:rsidRPr="00DF5572">
        <w:rPr>
          <w:rFonts w:ascii="PT Astra Serif" w:hAnsi="PT Astra Serif" w:cs="PT Astra Serif"/>
          <w:sz w:val="28"/>
          <w:szCs w:val="28"/>
        </w:rPr>
        <w:t>.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F5572">
        <w:rPr>
          <w:rFonts w:ascii="PT Astra Serif" w:hAnsi="PT Astra Serif" w:cs="PT Astra Serif"/>
          <w:sz w:val="28"/>
          <w:szCs w:val="28"/>
        </w:rPr>
        <w:t xml:space="preserve">В целях повышения профессионализма ответственные должностные лица по обеспечению </w:t>
      </w:r>
      <w:proofErr w:type="spellStart"/>
      <w:r w:rsidRPr="00DF5572">
        <w:rPr>
          <w:rFonts w:ascii="PT Astra Serif" w:hAnsi="PT Astra Serif" w:cs="PT Astra Serif"/>
          <w:sz w:val="28"/>
          <w:szCs w:val="28"/>
        </w:rPr>
        <w:t>госзакупок</w:t>
      </w:r>
      <w:proofErr w:type="spellEnd"/>
      <w:r w:rsidRPr="00DF5572">
        <w:rPr>
          <w:rFonts w:ascii="PT Astra Serif" w:hAnsi="PT Astra Serif" w:cs="PT Astra Serif"/>
          <w:sz w:val="28"/>
          <w:szCs w:val="28"/>
        </w:rPr>
        <w:t xml:space="preserve"> в Министерстве своевременно информируются об изменениях законодательства и правоприменительной практики. </w:t>
      </w:r>
    </w:p>
    <w:p w:rsidR="00DF5572" w:rsidRPr="00DF5572" w:rsidRDefault="00DF5572" w:rsidP="00DF5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F5572">
        <w:rPr>
          <w:rFonts w:ascii="PT Astra Serif" w:hAnsi="PT Astra Serif" w:cs="PT Astra Serif"/>
          <w:sz w:val="28"/>
          <w:szCs w:val="28"/>
        </w:rPr>
        <w:t>В рамках оказания консультационной и практико-методической помощи государственным заказчикам и уполномоченным органам муниципальных образований Ульяновской области Агентством государственных закупок Ульяновской области своевременно доводится актуальная информация в сфере закупок, в том числе изменения законов и подзаконных актов, правоприменительная практика контрольных и судебных органов.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2. </w:t>
      </w:r>
      <w:proofErr w:type="gramStart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В соответствии со статьёй 26.3-3 Федерального закона от 06.10.1999 </w:t>
      </w: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Министерство экономического развития и промышленности Ульяновской области в рамках проведения оценки регулирующего воздействия проектов нормативных правовых актов Ульяновской области направляет проекты нормативных правовых актов в уполномоченный орган для проведения анализа прямого и косвенного влияния рассматриваемого</w:t>
      </w:r>
      <w:proofErr w:type="gramEnd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правового регулирования на конкурентную среду в отрасли. За 2021 год положений, способствующих ограничению конкуренции, в проектах нормативных правовых актов Ульяновской области, разработчиком которых являлось Министерство, проходивших процедуру оценки регулирующего воздействия, не выявлено.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F5572">
        <w:rPr>
          <w:rFonts w:ascii="PT Astra Serif" w:hAnsi="PT Astra Serif" w:cs="PT Astra Serif"/>
          <w:sz w:val="28"/>
          <w:szCs w:val="28"/>
        </w:rPr>
        <w:t xml:space="preserve">3. Рассмотрение дел по вопросам применения и возможного нарушения норм антимонопольного законодательства Министерством за 2021 год в судебных инстанциях не осуществлялось. 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F5572">
        <w:rPr>
          <w:rFonts w:ascii="PT Astra Serif" w:hAnsi="PT Astra Serif" w:cs="PT Astra Serif"/>
          <w:sz w:val="28"/>
          <w:szCs w:val="28"/>
        </w:rPr>
        <w:lastRenderedPageBreak/>
        <w:t xml:space="preserve">В 2021 году Министерством проанализированы 31 приказа Министерства, а также 165 нормативных правовых акта Губернатора и Правительства Ульяновской области, разработчиком которых являлось Министерство. Указанные акты размещены на официальном сайте Правительства Ульяновской области и Министерства. В 2021 году поступило три заключения независимых экспертов о нарушении Методики проведения антикоррупционной  экспертизы нормативных правовых актов и проектов нормативных правовых актов, утверждённого постановлением Правительства РФ от 26.02.2010 № 96. Все предложения и замечания, поступившие от организаций и граждан, были рассмотрены. 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sz w:val="28"/>
          <w:szCs w:val="28"/>
          <w:lang w:eastAsia="ru-RU"/>
        </w:rPr>
        <w:t>По итогам проведённого анализа</w:t>
      </w: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нарушения антимонопольного законодательства в деятельности Министерства и подведомственных учреждений при разработке нормативных правовых актов не выявлено. 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5. В 2021 году Министерством согласовано 154 соглашения, </w:t>
      </w:r>
      <w:proofErr w:type="gramStart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заключаемых</w:t>
      </w:r>
      <w:proofErr w:type="gramEnd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Министерством и Правительством Ульяновской области. Мониторинг и анализ практики применения Министерством антимонопольного законодательства показал, что в соглашениях, подготовленных Министерством, факты нарушения антимонопольного законодательства не выявлены. 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6. Оценка эффективности функционирования антимонопольного </w:t>
      </w:r>
      <w:proofErr w:type="spellStart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комплаенса</w:t>
      </w:r>
      <w:proofErr w:type="spellEnd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в Министерстве оценивается через установленные ключевые показатели. Ключевые показатели разработаны в соответствии с приказом Федеральной антимонопольной службы от 05.02.2019 №133/19 «Об утверждении методики расчёта ключевых показателей эффективности функционировании в федеральном органе исполнительной власти антимонопольного </w:t>
      </w:r>
      <w:proofErr w:type="spellStart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комплаенса</w:t>
      </w:r>
      <w:proofErr w:type="spellEnd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». </w:t>
      </w:r>
    </w:p>
    <w:p w:rsidR="00DF5572" w:rsidRPr="00DF5572" w:rsidRDefault="00DF5572" w:rsidP="00DF5572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bookmarkStart w:id="1" w:name="_GoBack"/>
      <w:bookmarkEnd w:id="1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Отчёт о достижении ключевых показателей эффективности функционирования в Министерстве антимонопольного </w:t>
      </w:r>
      <w:proofErr w:type="spellStart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комплаенса</w:t>
      </w:r>
      <w:proofErr w:type="spellEnd"/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по итогам  2021 года представлен ниже.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 ключевому показателю «Коэффициент снижения количества нарушений антимонопольного законодательства со стороны органа исполнительной власти (по сравнению с 2017 годом)»: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В 2017 году и 2021 году нарушений антимонопольного законодательства со стороны Министерства не выявлено. 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В связи с чем, коэффициент ключевого показателя эффективности</w:t>
      </w: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 антимонопольного законодательства составил – 0, несмотря на планируемый показатель 0,9.  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По ключевому показателю</w:t>
      </w: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>Доля проектов нормативных правовых актов органа исполнительной власти, в которых выявлены риски нарушения антимонопольного законодательства»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В 2021 году отсутствовали проекты нормативных правовых актов Министерства, в которых выявлены риски нарушения антимонопольного законодательства, и отсутствовали нормативные правовые акты Министерства, в которых антимонопольным органом выявлены нарушения антимонопольного законодательства. 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В связи с чем, коэффициент ключевого показателя эффективности антимонопольного законодательства составил – 0, несмотря на планируемый показатель 0,5.  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По ключевому показателю</w:t>
      </w: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>Доля нормативных правовых актов органа исполнительной власти, в которых выявлены риски нарушения антимонопольного законодательства»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В 2021 году отсутствовали нормативные правовые акты Министерства, в которых выявлены риски нарушения антимонопольного законодательства, и отсутствовали нормативные правовые акты Министерства, в которых антимонопольным органом выявлены нарушения антимонопольного законодательства. 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В связи с чем, коэффициент ключевого показателя эффективности антимонопольного законодательства составил – 0, несмотря на планируемый показатель 0,1.  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По ключевому показателю</w:t>
      </w: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Доля сотрудников органа исполнительной власти,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>комплаенсу</w:t>
      </w:r>
      <w:proofErr w:type="spellEnd"/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>»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sz w:val="28"/>
          <w:szCs w:val="28"/>
          <w:lang w:eastAsia="ru-RU"/>
        </w:rPr>
        <w:t>В целях профилактики нарушений требований антимонопольного законодательства в деятельности Министерства в 2021 году проведено обучение сотрудников, чьи непосредственные должностные  обязанности предусматривают выполнение функций, связанных с рисками нарушения антимонопольного законодательства.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Доля сотрудников, указанных структурных подразделений Министерства в целом составила 0,5 (прошло обучение 38 сотрудников из 54).  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С учётом изложенного, оценка значений ключевых показателей свидетельствует об эффективном функционировании в Министерстве в 2021 году антимонопольного </w:t>
      </w:r>
      <w:proofErr w:type="spellStart"/>
      <w:r w:rsidRPr="00DF5572">
        <w:rPr>
          <w:rFonts w:ascii="PT Astra Serif" w:hAnsi="PT Astra Serif" w:cs="PT Astra Serif"/>
          <w:sz w:val="28"/>
          <w:szCs w:val="28"/>
          <w:lang w:eastAsia="ru-RU"/>
        </w:rPr>
        <w:t>комплаенса</w:t>
      </w:r>
      <w:proofErr w:type="spellEnd"/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DF5572" w:rsidRPr="00DF5572" w:rsidRDefault="00DF5572" w:rsidP="00DF55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34699" w:rsidRPr="00DF5572" w:rsidRDefault="00B34699" w:rsidP="00DF5572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sectPr w:rsidR="00B34699" w:rsidRPr="00DF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FE"/>
    <w:rsid w:val="009268FE"/>
    <w:rsid w:val="00B34699"/>
    <w:rsid w:val="00D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F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F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2</cp:revision>
  <dcterms:created xsi:type="dcterms:W3CDTF">2022-02-24T12:53:00Z</dcterms:created>
  <dcterms:modified xsi:type="dcterms:W3CDTF">2022-02-24T12:53:00Z</dcterms:modified>
</cp:coreProperties>
</file>